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29F70" w14:textId="71430A91" w:rsidR="009D4698" w:rsidRDefault="009D4698" w:rsidP="009D4698">
      <w:pPr>
        <w:rPr>
          <w:rFonts w:cs="Arial"/>
          <w:sz w:val="22"/>
          <w:szCs w:val="22"/>
        </w:rPr>
      </w:pPr>
      <w:r w:rsidRPr="00DA0F88">
        <w:rPr>
          <w:b/>
          <w:bCs/>
        </w:rPr>
        <w:t>Rules for</w:t>
      </w:r>
      <w:r>
        <w:t xml:space="preserve"> </w:t>
      </w:r>
      <w:r w:rsidRPr="00DA0F88">
        <w:rPr>
          <w:b/>
          <w:bCs/>
        </w:rPr>
        <w:t xml:space="preserve">Foreign </w:t>
      </w:r>
      <w:r>
        <w:rPr>
          <w:b/>
          <w:bCs/>
        </w:rPr>
        <w:t>C</w:t>
      </w:r>
      <w:r w:rsidRPr="00DA0F88">
        <w:rPr>
          <w:b/>
          <w:bCs/>
        </w:rPr>
        <w:t>o-</w:t>
      </w:r>
      <w:r>
        <w:rPr>
          <w:b/>
          <w:bCs/>
        </w:rPr>
        <w:t>A</w:t>
      </w:r>
      <w:r w:rsidRPr="00DA0F88">
        <w:rPr>
          <w:b/>
          <w:bCs/>
        </w:rPr>
        <w:t xml:space="preserve">uthorship </w:t>
      </w:r>
      <w:r w:rsidR="005D1F5D">
        <w:rPr>
          <w:b/>
          <w:bCs/>
        </w:rPr>
        <w:t xml:space="preserve">of </w:t>
      </w:r>
      <w:r>
        <w:rPr>
          <w:b/>
          <w:bCs/>
        </w:rPr>
        <w:t>P</w:t>
      </w:r>
      <w:r w:rsidRPr="00DA0F88">
        <w:rPr>
          <w:b/>
          <w:bCs/>
        </w:rPr>
        <w:t>ublications</w:t>
      </w:r>
    </w:p>
    <w:p w14:paraId="526B7F87" w14:textId="77777777" w:rsidR="009D4698" w:rsidRPr="00FE482A" w:rsidRDefault="009D4698" w:rsidP="009D4698">
      <w:pPr>
        <w:rPr>
          <w:rFonts w:cs="Arial"/>
          <w:sz w:val="22"/>
          <w:szCs w:val="22"/>
        </w:rPr>
      </w:pPr>
      <w:r w:rsidRPr="00FE482A">
        <w:rPr>
          <w:rFonts w:cs="Arial"/>
          <w:sz w:val="22"/>
          <w:szCs w:val="22"/>
        </w:rPr>
        <w:t>Since 2003, NIH awards with publications coauthored with investigators from foreign institutions have required prior approval. Until now, the prior approval guidance has not been fully enforced.  As a reminder, all COBRE NOFOs specifically state that, “Foreign components, as </w:t>
      </w:r>
      <w:hyperlink r:id="rId5" w:tooltip="Original URL: https://grants.nih.gov/grants/policy/nihgps/HTML5/section_1/1.2_definition_of_terms.htm#foreign_component:~:text=of%20Interest.-,Foreign%20component,-The%20performance%20of. Click or tap if you trust this link." w:history="1">
        <w:r w:rsidRPr="00FE482A">
          <w:rPr>
            <w:rStyle w:val="Hyperlink"/>
            <w:rFonts w:cs="Arial"/>
            <w:sz w:val="22"/>
            <w:szCs w:val="22"/>
          </w:rPr>
          <w:t>defined in the NIH Grants Policy Statement,</w:t>
        </w:r>
      </w:hyperlink>
      <w:r w:rsidRPr="00FE482A">
        <w:rPr>
          <w:rFonts w:cs="Arial"/>
          <w:sz w:val="22"/>
          <w:szCs w:val="22"/>
        </w:rPr>
        <w:t> </w:t>
      </w:r>
      <w:r w:rsidRPr="00FE482A">
        <w:rPr>
          <w:rFonts w:cs="Arial"/>
          <w:b/>
          <w:bCs/>
          <w:sz w:val="22"/>
          <w:szCs w:val="22"/>
        </w:rPr>
        <w:t>are not</w:t>
      </w:r>
      <w:r w:rsidRPr="00FE482A">
        <w:rPr>
          <w:rFonts w:cs="Arial"/>
          <w:sz w:val="22"/>
          <w:szCs w:val="22"/>
        </w:rPr>
        <w:t> allowed”.</w:t>
      </w:r>
    </w:p>
    <w:p w14:paraId="010830FE" w14:textId="77777777" w:rsidR="009D4698" w:rsidRPr="00FE482A" w:rsidRDefault="009D4698" w:rsidP="009D4698">
      <w:pPr>
        <w:rPr>
          <w:rFonts w:cs="Arial"/>
          <w:sz w:val="22"/>
          <w:szCs w:val="22"/>
        </w:rPr>
      </w:pPr>
      <w:r w:rsidRPr="00FE482A">
        <w:rPr>
          <w:rFonts w:cs="Arial"/>
          <w:sz w:val="22"/>
          <w:szCs w:val="22"/>
        </w:rPr>
        <w:t>The NIH GPS defines foreign components as:</w:t>
      </w:r>
    </w:p>
    <w:p w14:paraId="324C36AC" w14:textId="77777777" w:rsidR="009D4698" w:rsidRPr="00FE482A" w:rsidRDefault="009D4698" w:rsidP="009D4698">
      <w:pPr>
        <w:rPr>
          <w:rFonts w:cs="Arial"/>
          <w:sz w:val="22"/>
          <w:szCs w:val="22"/>
        </w:rPr>
      </w:pPr>
      <w:r w:rsidRPr="00FE482A">
        <w:rPr>
          <w:rFonts w:cs="Arial"/>
          <w:sz w:val="22"/>
          <w:szCs w:val="22"/>
        </w:rPr>
        <w:t>The performance of any significant scientific element or segment of a project outside of the United States, either by the recipient or by a researcher employed by a foreign organization, whether or not grant funds are expended. Activities that would meet this definition include, but are not limited to, (1) the involvement of human subjects or animals, (2) extensive foreign travel by recipient project staff for the purpose of data collection, surveying, sampling, and similar activities, or (3) any activity of the recipient that may have an impact on U.S. foreign policy through involvement in the affairs or environment of a foreign country. Examples of other grant-related activities that may be significant are:</w:t>
      </w:r>
    </w:p>
    <w:p w14:paraId="30DA3961" w14:textId="3FE70167" w:rsidR="009D4698" w:rsidRPr="00402192" w:rsidRDefault="009D4698" w:rsidP="00402192">
      <w:pPr>
        <w:pStyle w:val="ListParagraph"/>
        <w:numPr>
          <w:ilvl w:val="0"/>
          <w:numId w:val="3"/>
        </w:numPr>
        <w:rPr>
          <w:rFonts w:cs="Arial"/>
          <w:sz w:val="22"/>
          <w:szCs w:val="22"/>
        </w:rPr>
      </w:pPr>
      <w:r w:rsidRPr="00402192">
        <w:rPr>
          <w:rFonts w:cs="Arial"/>
          <w:sz w:val="22"/>
          <w:szCs w:val="22"/>
        </w:rPr>
        <w:t>collaborations with investigators at a foreign site anticipated to result in co-authorship;</w:t>
      </w:r>
    </w:p>
    <w:p w14:paraId="3ED81BDD" w14:textId="1C2D910E" w:rsidR="009D4698" w:rsidRPr="00402192" w:rsidRDefault="009D4698" w:rsidP="00402192">
      <w:pPr>
        <w:pStyle w:val="ListParagraph"/>
        <w:numPr>
          <w:ilvl w:val="0"/>
          <w:numId w:val="3"/>
        </w:numPr>
        <w:rPr>
          <w:rFonts w:cs="Arial"/>
          <w:sz w:val="22"/>
          <w:szCs w:val="22"/>
        </w:rPr>
      </w:pPr>
      <w:r w:rsidRPr="00402192">
        <w:rPr>
          <w:rFonts w:cs="Arial"/>
          <w:sz w:val="22"/>
          <w:szCs w:val="22"/>
        </w:rPr>
        <w:t>use of facilities or instrumentation at a foreign site; or</w:t>
      </w:r>
    </w:p>
    <w:p w14:paraId="03B1B269" w14:textId="1B228840" w:rsidR="009D4698" w:rsidRPr="00402192" w:rsidRDefault="009D4698" w:rsidP="00402192">
      <w:pPr>
        <w:pStyle w:val="ListParagraph"/>
        <w:numPr>
          <w:ilvl w:val="0"/>
          <w:numId w:val="3"/>
        </w:numPr>
        <w:rPr>
          <w:rFonts w:cs="Arial"/>
          <w:sz w:val="22"/>
          <w:szCs w:val="22"/>
        </w:rPr>
      </w:pPr>
      <w:r w:rsidRPr="00402192">
        <w:rPr>
          <w:rFonts w:cs="Arial"/>
          <w:sz w:val="22"/>
          <w:szCs w:val="22"/>
        </w:rPr>
        <w:t>receipt of financial support or resources from a foreign entity.</w:t>
      </w:r>
    </w:p>
    <w:p w14:paraId="53161C18" w14:textId="77777777" w:rsidR="009D4698" w:rsidRPr="00FE482A" w:rsidRDefault="009D4698" w:rsidP="009D4698">
      <w:pPr>
        <w:rPr>
          <w:rFonts w:cs="Arial"/>
          <w:sz w:val="22"/>
          <w:szCs w:val="22"/>
        </w:rPr>
      </w:pPr>
      <w:r w:rsidRPr="00FE482A">
        <w:rPr>
          <w:rFonts w:cs="Arial"/>
          <w:sz w:val="22"/>
          <w:szCs w:val="22"/>
        </w:rPr>
        <w:t>Foreign</w:t>
      </w:r>
      <w:bookmarkStart w:id="0" w:name="_GoBack"/>
      <w:bookmarkEnd w:id="0"/>
      <w:r w:rsidRPr="00FE482A">
        <w:rPr>
          <w:rFonts w:cs="Arial"/>
          <w:sz w:val="22"/>
          <w:szCs w:val="22"/>
        </w:rPr>
        <w:t xml:space="preserve"> travel for consultation is not considered a foreign component. (See </w:t>
      </w:r>
      <w:hyperlink r:id="rId6" w:tooltip="Original URL: https://grants.nih.gov/grants/policy/nihgps/HTML5/section_16/16.2_eligibility.htm. Click or tap if you trust this link." w:history="1">
        <w:r w:rsidRPr="00FE482A">
          <w:rPr>
            <w:rStyle w:val="Hyperlink"/>
            <w:rFonts w:cs="Arial"/>
            <w:sz w:val="22"/>
            <w:szCs w:val="22"/>
          </w:rPr>
          <w:t>Grants to Foreign Organizations, International Organizations, and Domestic Grants with Foreign Comp… </w:t>
        </w:r>
      </w:hyperlink>
      <w:r w:rsidRPr="00FE482A">
        <w:rPr>
          <w:rFonts w:cs="Arial"/>
          <w:sz w:val="22"/>
          <w:szCs w:val="22"/>
        </w:rPr>
        <w:t>chapter in IIB).</w:t>
      </w:r>
    </w:p>
    <w:p w14:paraId="52CDB41B" w14:textId="77777777" w:rsidR="009D4698" w:rsidRPr="00FE482A" w:rsidRDefault="009D4698" w:rsidP="009D4698">
      <w:pPr>
        <w:rPr>
          <w:rFonts w:cs="Arial"/>
          <w:sz w:val="22"/>
          <w:szCs w:val="22"/>
        </w:rPr>
      </w:pPr>
      <w:r w:rsidRPr="00FE482A">
        <w:rPr>
          <w:rFonts w:cs="Arial"/>
          <w:sz w:val="22"/>
          <w:szCs w:val="22"/>
        </w:rPr>
        <w:t xml:space="preserve">The CNS-Met </w:t>
      </w:r>
      <w:proofErr w:type="spellStart"/>
      <w:r w:rsidRPr="00FE482A">
        <w:rPr>
          <w:rFonts w:cs="Arial"/>
          <w:sz w:val="22"/>
          <w:szCs w:val="22"/>
        </w:rPr>
        <w:t>CoBRE</w:t>
      </w:r>
      <w:proofErr w:type="spellEnd"/>
      <w:r w:rsidRPr="00FE482A">
        <w:rPr>
          <w:rFonts w:cs="Arial"/>
          <w:sz w:val="22"/>
          <w:szCs w:val="22"/>
        </w:rPr>
        <w:t xml:space="preserve"> uses the following policy and prior approval must be obtained:</w:t>
      </w:r>
    </w:p>
    <w:p w14:paraId="38834A66" w14:textId="77777777" w:rsidR="009D4698" w:rsidRPr="00FE482A" w:rsidRDefault="009D4698" w:rsidP="009D4698">
      <w:pPr>
        <w:pStyle w:val="ListParagraph"/>
        <w:numPr>
          <w:ilvl w:val="0"/>
          <w:numId w:val="1"/>
        </w:numPr>
        <w:spacing w:before="100" w:beforeAutospacing="1" w:after="100" w:afterAutospacing="1" w:line="240" w:lineRule="auto"/>
        <w:rPr>
          <w:rFonts w:eastAsia="Times New Roman" w:cs="Arial"/>
          <w:kern w:val="0"/>
          <w:sz w:val="22"/>
          <w:szCs w:val="22"/>
          <w14:ligatures w14:val="none"/>
        </w:rPr>
      </w:pPr>
      <w:r w:rsidRPr="00FE482A">
        <w:rPr>
          <w:rFonts w:eastAsia="Times New Roman" w:cs="Arial"/>
          <w:b/>
          <w:bCs/>
          <w:kern w:val="0"/>
          <w:sz w:val="22"/>
          <w:szCs w:val="22"/>
          <w14:ligatures w14:val="none"/>
        </w:rPr>
        <w:t>Mandatory Pre-Submission Review for Publications</w:t>
      </w:r>
      <w:r w:rsidRPr="00FE482A">
        <w:rPr>
          <w:rFonts w:eastAsia="Times New Roman" w:cs="Arial"/>
          <w:kern w:val="0"/>
          <w:sz w:val="22"/>
          <w:szCs w:val="22"/>
          <w14:ligatures w14:val="none"/>
        </w:rPr>
        <w:br/>
        <w:t xml:space="preserve">All manuscripts arising from CNS-Met </w:t>
      </w:r>
      <w:proofErr w:type="spellStart"/>
      <w:r w:rsidRPr="00FE482A">
        <w:rPr>
          <w:rFonts w:eastAsia="Times New Roman" w:cs="Arial"/>
          <w:kern w:val="0"/>
          <w:sz w:val="22"/>
          <w:szCs w:val="22"/>
          <w14:ligatures w14:val="none"/>
        </w:rPr>
        <w:t>CoBRE</w:t>
      </w:r>
      <w:proofErr w:type="spellEnd"/>
      <w:r w:rsidRPr="00FE482A">
        <w:rPr>
          <w:rFonts w:eastAsia="Times New Roman" w:cs="Arial"/>
          <w:kern w:val="0"/>
          <w:sz w:val="22"/>
          <w:szCs w:val="22"/>
          <w14:ligatures w14:val="none"/>
        </w:rPr>
        <w:t xml:space="preserve">-funded work will undergo internal review prior to journal submission by the </w:t>
      </w:r>
      <w:proofErr w:type="spellStart"/>
      <w:r w:rsidRPr="00FE482A">
        <w:rPr>
          <w:rFonts w:eastAsia="Times New Roman" w:cs="Arial"/>
          <w:kern w:val="0"/>
          <w:sz w:val="22"/>
          <w:szCs w:val="22"/>
          <w14:ligatures w14:val="none"/>
        </w:rPr>
        <w:t>CoBRE</w:t>
      </w:r>
      <w:proofErr w:type="spellEnd"/>
      <w:r w:rsidRPr="00FE482A">
        <w:rPr>
          <w:rFonts w:eastAsia="Times New Roman" w:cs="Arial"/>
          <w:kern w:val="0"/>
          <w:sz w:val="22"/>
          <w:szCs w:val="22"/>
          <w14:ligatures w14:val="none"/>
        </w:rPr>
        <w:t xml:space="preserve"> PI. This review will verify:</w:t>
      </w:r>
    </w:p>
    <w:p w14:paraId="1FC9F5B0" w14:textId="77777777" w:rsidR="009D4698" w:rsidRPr="00FE482A" w:rsidRDefault="009D4698" w:rsidP="009D4698">
      <w:pPr>
        <w:numPr>
          <w:ilvl w:val="0"/>
          <w:numId w:val="2"/>
        </w:numPr>
        <w:spacing w:before="100" w:beforeAutospacing="1" w:after="100" w:afterAutospacing="1" w:line="240" w:lineRule="auto"/>
        <w:rPr>
          <w:rFonts w:eastAsia="Times New Roman" w:cs="Arial"/>
          <w:kern w:val="0"/>
          <w:sz w:val="22"/>
          <w:szCs w:val="22"/>
          <w14:ligatures w14:val="none"/>
        </w:rPr>
      </w:pPr>
      <w:r w:rsidRPr="00FE482A">
        <w:rPr>
          <w:rFonts w:eastAsia="Times New Roman" w:cs="Arial"/>
          <w:kern w:val="0"/>
          <w:sz w:val="22"/>
          <w:szCs w:val="22"/>
          <w14:ligatures w14:val="none"/>
        </w:rPr>
        <w:t>Accurate acknowledgment of funding sources</w:t>
      </w:r>
    </w:p>
    <w:p w14:paraId="21E3111E" w14:textId="77777777" w:rsidR="009D4698" w:rsidRPr="00FE482A" w:rsidRDefault="009D4698" w:rsidP="009D4698">
      <w:pPr>
        <w:numPr>
          <w:ilvl w:val="0"/>
          <w:numId w:val="2"/>
        </w:numPr>
        <w:spacing w:before="100" w:beforeAutospacing="1" w:after="100" w:afterAutospacing="1" w:line="240" w:lineRule="auto"/>
        <w:rPr>
          <w:rFonts w:eastAsia="Times New Roman" w:cs="Arial"/>
          <w:kern w:val="0"/>
          <w:sz w:val="22"/>
          <w:szCs w:val="22"/>
          <w14:ligatures w14:val="none"/>
        </w:rPr>
      </w:pPr>
      <w:r w:rsidRPr="00FE482A">
        <w:rPr>
          <w:rFonts w:eastAsia="Times New Roman" w:cs="Arial"/>
          <w:kern w:val="0"/>
          <w:sz w:val="22"/>
          <w:szCs w:val="22"/>
          <w14:ligatures w14:val="none"/>
        </w:rPr>
        <w:t>Complete and accurate disclosure of all co-authors and affiliations</w:t>
      </w:r>
    </w:p>
    <w:p w14:paraId="1F147DDF" w14:textId="77777777" w:rsidR="009D4698" w:rsidRPr="00FE482A" w:rsidRDefault="009D4698" w:rsidP="009D4698">
      <w:pPr>
        <w:numPr>
          <w:ilvl w:val="0"/>
          <w:numId w:val="2"/>
        </w:numPr>
        <w:spacing w:before="100" w:beforeAutospacing="1" w:after="100" w:afterAutospacing="1" w:line="240" w:lineRule="auto"/>
        <w:rPr>
          <w:rFonts w:eastAsia="Times New Roman" w:cs="Arial"/>
          <w:kern w:val="0"/>
          <w:sz w:val="22"/>
          <w:szCs w:val="22"/>
          <w14:ligatures w14:val="none"/>
        </w:rPr>
      </w:pPr>
      <w:r w:rsidRPr="00FE482A">
        <w:rPr>
          <w:rFonts w:eastAsia="Times New Roman" w:cs="Arial"/>
          <w:kern w:val="0"/>
          <w:sz w:val="22"/>
          <w:szCs w:val="22"/>
          <w14:ligatures w14:val="none"/>
        </w:rPr>
        <w:t>Confirmation that no foreign co-authors are included without documented prior approval from NIGMS.</w:t>
      </w:r>
    </w:p>
    <w:p w14:paraId="702DA2E9" w14:textId="77777777" w:rsidR="009D4698" w:rsidRPr="00FE482A" w:rsidRDefault="009D4698" w:rsidP="009D4698">
      <w:pPr>
        <w:pStyle w:val="ListParagraph"/>
        <w:numPr>
          <w:ilvl w:val="0"/>
          <w:numId w:val="1"/>
        </w:numPr>
        <w:spacing w:before="100" w:beforeAutospacing="1" w:after="100" w:afterAutospacing="1" w:line="240" w:lineRule="auto"/>
        <w:rPr>
          <w:rFonts w:eastAsia="Times New Roman" w:cs="Arial"/>
          <w:kern w:val="0"/>
          <w:sz w:val="22"/>
          <w:szCs w:val="22"/>
          <w14:ligatures w14:val="none"/>
        </w:rPr>
      </w:pPr>
      <w:r w:rsidRPr="00FE482A">
        <w:rPr>
          <w:rFonts w:eastAsia="Times New Roman" w:cs="Arial"/>
          <w:b/>
          <w:bCs/>
          <w:kern w:val="0"/>
          <w:sz w:val="22"/>
          <w:szCs w:val="22"/>
          <w14:ligatures w14:val="none"/>
        </w:rPr>
        <w:t>Principal Investigator Certification Prior to Submission</w:t>
      </w:r>
      <w:r w:rsidRPr="00FE482A">
        <w:rPr>
          <w:rFonts w:eastAsia="Times New Roman" w:cs="Arial"/>
          <w:kern w:val="0"/>
          <w:sz w:val="22"/>
          <w:szCs w:val="22"/>
          <w14:ligatures w14:val="none"/>
        </w:rPr>
        <w:br/>
        <w:t>Prior to manuscript submission, the Principal Investigator will confirm that all co-authors and affiliations have been fully disclosed, and that no foreign collaborators have been included without prior written approval from NIGMS. Verification of this confirmation will be documented in the PI’s project records.</w:t>
      </w:r>
    </w:p>
    <w:sectPr w:rsidR="009D4698" w:rsidRPr="00FE4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558B0"/>
    <w:multiLevelType w:val="multilevel"/>
    <w:tmpl w:val="2A08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E0CDE"/>
    <w:multiLevelType w:val="hybridMultilevel"/>
    <w:tmpl w:val="44107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B13D4C"/>
    <w:multiLevelType w:val="hybridMultilevel"/>
    <w:tmpl w:val="8242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98"/>
    <w:rsid w:val="00402192"/>
    <w:rsid w:val="005D1F5D"/>
    <w:rsid w:val="00930764"/>
    <w:rsid w:val="009D4698"/>
    <w:rsid w:val="00A05D90"/>
    <w:rsid w:val="00B81DFD"/>
    <w:rsid w:val="00D6014C"/>
    <w:rsid w:val="00DA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DDD8"/>
  <w15:chartTrackingRefBased/>
  <w15:docId w15:val="{26196AAD-50AE-4CAD-955D-F60F5BF9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698"/>
  </w:style>
  <w:style w:type="paragraph" w:styleId="Heading1">
    <w:name w:val="heading 1"/>
    <w:basedOn w:val="Normal"/>
    <w:next w:val="Normal"/>
    <w:link w:val="Heading1Char"/>
    <w:uiPriority w:val="9"/>
    <w:qFormat/>
    <w:rsid w:val="009D4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6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6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46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46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46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46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46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69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6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46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46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46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46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46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4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6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6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4698"/>
    <w:pPr>
      <w:spacing w:before="160"/>
      <w:jc w:val="center"/>
    </w:pPr>
    <w:rPr>
      <w:i/>
      <w:iCs/>
      <w:color w:val="404040" w:themeColor="text1" w:themeTint="BF"/>
    </w:rPr>
  </w:style>
  <w:style w:type="character" w:customStyle="1" w:styleId="QuoteChar">
    <w:name w:val="Quote Char"/>
    <w:basedOn w:val="DefaultParagraphFont"/>
    <w:link w:val="Quote"/>
    <w:uiPriority w:val="29"/>
    <w:rsid w:val="009D4698"/>
    <w:rPr>
      <w:i/>
      <w:iCs/>
      <w:color w:val="404040" w:themeColor="text1" w:themeTint="BF"/>
    </w:rPr>
  </w:style>
  <w:style w:type="paragraph" w:styleId="ListParagraph">
    <w:name w:val="List Paragraph"/>
    <w:basedOn w:val="Normal"/>
    <w:uiPriority w:val="34"/>
    <w:qFormat/>
    <w:rsid w:val="009D4698"/>
    <w:pPr>
      <w:ind w:left="720"/>
      <w:contextualSpacing/>
    </w:pPr>
  </w:style>
  <w:style w:type="character" w:styleId="IntenseEmphasis">
    <w:name w:val="Intense Emphasis"/>
    <w:basedOn w:val="DefaultParagraphFont"/>
    <w:uiPriority w:val="21"/>
    <w:qFormat/>
    <w:rsid w:val="009D4698"/>
    <w:rPr>
      <w:i/>
      <w:iCs/>
      <w:color w:val="0F4761" w:themeColor="accent1" w:themeShade="BF"/>
    </w:rPr>
  </w:style>
  <w:style w:type="paragraph" w:styleId="IntenseQuote">
    <w:name w:val="Intense Quote"/>
    <w:basedOn w:val="Normal"/>
    <w:next w:val="Normal"/>
    <w:link w:val="IntenseQuoteChar"/>
    <w:uiPriority w:val="30"/>
    <w:qFormat/>
    <w:rsid w:val="009D4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698"/>
    <w:rPr>
      <w:i/>
      <w:iCs/>
      <w:color w:val="0F4761" w:themeColor="accent1" w:themeShade="BF"/>
    </w:rPr>
  </w:style>
  <w:style w:type="character" w:styleId="IntenseReference">
    <w:name w:val="Intense Reference"/>
    <w:basedOn w:val="DefaultParagraphFont"/>
    <w:uiPriority w:val="32"/>
    <w:qFormat/>
    <w:rsid w:val="009D4698"/>
    <w:rPr>
      <w:b/>
      <w:bCs/>
      <w:smallCaps/>
      <w:color w:val="0F4761" w:themeColor="accent1" w:themeShade="BF"/>
      <w:spacing w:val="5"/>
    </w:rPr>
  </w:style>
  <w:style w:type="character" w:styleId="Hyperlink">
    <w:name w:val="Hyperlink"/>
    <w:basedOn w:val="DefaultParagraphFont"/>
    <w:uiPriority w:val="99"/>
    <w:unhideWhenUsed/>
    <w:rsid w:val="009D46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grants.nih.gov%2Fgrants%2Fpolicy%2Fnihgps%2FHTML5%2Fsection_16%2F16.2_eligibility.htm&amp;data=05%7C02%7Cpatsullivan%40uky.edu%7Cd3db172382b44c8dcd3f08de6b388b98%7C2b30530b69b64457b818481cb53d42ae%7C0%7C0%7C639066087831211350%7CUnknown%7CTWFpbGZsb3d8eyJFbXB0eU1hcGkiOnRydWUsIlYiOiIwLjAuMDAwMCIsIlAiOiJXaW4zMiIsIkFOIjoiTWFpbCIsIldUIjoyfQ%3D%3D%7C0%7C%7C%7C&amp;sdata=oGpgRzd8nlXI2dEZn2EEmxEgzJMfdLu8BrtOU3qad3k%3D&amp;reserved=0" TargetMode="External"/><Relationship Id="rId5" Type="http://schemas.openxmlformats.org/officeDocument/2006/relationships/hyperlink" Target="https://nam04.safelinks.protection.outlook.com/?url=https%3A%2F%2Fgrants.nih.gov%2Fgrants%2Fpolicy%2Fnihgps%2FHTML5%2Fsection_1%2F1.2_definition_of_terms.htm%23foreign_component%3A~%3Atext%3Dof%2520Interest.-%2CForeign%2520component%2C-The%2520performance%2520of&amp;data=05%7C02%7Cpatsullivan%40uky.edu%7Cd3db172382b44c8dcd3f08de6b388b98%7C2b30530b69b64457b818481cb53d42ae%7C0%7C0%7C639066087831191473%7CUnknown%7CTWFpbGZsb3d8eyJFbXB0eU1hcGkiOnRydWUsIlYiOiIwLjAuMDAwMCIsIlAiOiJXaW4zMiIsIkFOIjoiTWFpbCIsIldUIjoyfQ%3D%3D%7C0%7C%7C%7C&amp;sdata=y%2Fko1RAe5b44KPuWMBVZ%2B48XdEx25pITv9yx7fQT5js%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Kentucky HealthCare</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Schwarcz, Mark L.</dc:creator>
  <cp:keywords/>
  <dc:description/>
  <cp:lastModifiedBy>Hamilton, Charla E.</cp:lastModifiedBy>
  <cp:revision>3</cp:revision>
  <dcterms:created xsi:type="dcterms:W3CDTF">2026-06-19T19:15:00Z</dcterms:created>
  <dcterms:modified xsi:type="dcterms:W3CDTF">2026-06-22T15:05:00Z</dcterms:modified>
</cp:coreProperties>
</file>