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901D7" w:rsidP="00B901D7" w:rsidRDefault="00B901D7" w14:paraId="459946BE" w14:textId="77777777">
      <w:pPr>
        <w:jc w:val="center"/>
      </w:pPr>
      <w:bookmarkStart w:name="_Hlk163568062" w:id="0"/>
    </w:p>
    <w:p w:rsidR="00B901D7" w:rsidP="00B901D7" w:rsidRDefault="00B901D7" w14:paraId="243BAFDB" w14:textId="77777777">
      <w:pPr>
        <w:jc w:val="center"/>
      </w:pPr>
    </w:p>
    <w:p w:rsidR="00B901D7" w:rsidP="00B901D7" w:rsidRDefault="00B901D7" w14:paraId="20D62D51" w14:textId="77777777">
      <w:pPr>
        <w:jc w:val="center"/>
      </w:pPr>
    </w:p>
    <w:p w:rsidRPr="009E5362" w:rsidR="00B901D7" w:rsidP="00B901D7" w:rsidRDefault="00B901D7" w14:paraId="53953E36" w14:textId="77777777">
      <w:pPr>
        <w:jc w:val="center"/>
        <w:rPr>
          <w:b/>
          <w:sz w:val="72"/>
          <w:szCs w:val="72"/>
        </w:rPr>
      </w:pPr>
      <w:r w:rsidRPr="009E5362">
        <w:rPr>
          <w:b/>
          <w:sz w:val="72"/>
          <w:szCs w:val="72"/>
        </w:rPr>
        <w:t>Abstract Program</w:t>
      </w:r>
    </w:p>
    <w:p w:rsidRPr="009E5362" w:rsidR="00B901D7" w:rsidP="00B901D7" w:rsidRDefault="00B901D7" w14:paraId="1F8089E4" w14:textId="77777777">
      <w:pPr>
        <w:jc w:val="center"/>
        <w:rPr>
          <w:i/>
          <w:sz w:val="36"/>
          <w:szCs w:val="36"/>
        </w:rPr>
      </w:pPr>
      <w:r w:rsidRPr="009E5362">
        <w:rPr>
          <w:i/>
          <w:sz w:val="36"/>
          <w:szCs w:val="36"/>
        </w:rPr>
        <w:t>Postdoc Poster Session &amp;</w:t>
      </w:r>
    </w:p>
    <w:p w:rsidRPr="009E5362" w:rsidR="00B901D7" w:rsidP="00B901D7" w:rsidRDefault="00B901D7" w14:paraId="2136B55D" w14:textId="77777777">
      <w:pPr>
        <w:jc w:val="center"/>
        <w:rPr>
          <w:i/>
          <w:sz w:val="36"/>
          <w:szCs w:val="36"/>
        </w:rPr>
      </w:pPr>
      <w:r w:rsidRPr="009E5362">
        <w:rPr>
          <w:i/>
          <w:sz w:val="36"/>
          <w:szCs w:val="36"/>
        </w:rPr>
        <w:t>Graduate Student Poster Session</w:t>
      </w:r>
    </w:p>
    <w:p w:rsidR="00B901D7" w:rsidP="00B901D7" w:rsidRDefault="00B901D7" w14:paraId="4AD879D7" w14:textId="77777777">
      <w:pPr>
        <w:jc w:val="center"/>
      </w:pPr>
    </w:p>
    <w:p w:rsidR="00B901D7" w:rsidP="00B901D7" w:rsidRDefault="00B901D7" w14:paraId="6DC70AC3" w14:textId="77777777">
      <w:pPr>
        <w:jc w:val="center"/>
      </w:pPr>
    </w:p>
    <w:p w:rsidRPr="00751F97" w:rsidR="00B901D7" w:rsidP="00B901D7" w:rsidRDefault="00B901D7" w14:paraId="07F4DCFE" w14:textId="77777777">
      <w:pPr>
        <w:jc w:val="center"/>
        <w:rPr>
          <w:sz w:val="48"/>
          <w:szCs w:val="48"/>
        </w:rPr>
      </w:pPr>
      <w:r w:rsidRPr="00751F97">
        <w:rPr>
          <w:sz w:val="48"/>
          <w:szCs w:val="48"/>
        </w:rPr>
        <w:t>1</w:t>
      </w:r>
      <w:r>
        <w:rPr>
          <w:sz w:val="48"/>
          <w:szCs w:val="48"/>
        </w:rPr>
        <w:t>6</w:t>
      </w:r>
      <w:r w:rsidRPr="00751F97">
        <w:rPr>
          <w:sz w:val="48"/>
          <w:szCs w:val="48"/>
          <w:vertAlign w:val="superscript"/>
        </w:rPr>
        <w:t>th</w:t>
      </w:r>
      <w:r w:rsidRPr="00751F97">
        <w:rPr>
          <w:sz w:val="48"/>
          <w:szCs w:val="48"/>
        </w:rPr>
        <w:t xml:space="preserve"> Annual Trainee Research Day</w:t>
      </w:r>
    </w:p>
    <w:p w:rsidRPr="00751F97" w:rsidR="00B901D7" w:rsidP="00B901D7" w:rsidRDefault="00B901D7" w14:paraId="57CEC361" w14:textId="352315D6">
      <w:pPr>
        <w:jc w:val="center"/>
        <w:rPr>
          <w:sz w:val="48"/>
          <w:szCs w:val="48"/>
        </w:rPr>
      </w:pPr>
      <w:r w:rsidRPr="68B32D04" w:rsidR="00B901D7">
        <w:rPr>
          <w:sz w:val="48"/>
          <w:szCs w:val="48"/>
        </w:rPr>
        <w:t xml:space="preserve">Monday </w:t>
      </w:r>
      <w:r w:rsidRPr="68B32D04" w:rsidR="00B901D7">
        <w:rPr>
          <w:sz w:val="48"/>
          <w:szCs w:val="48"/>
        </w:rPr>
        <w:t>March</w:t>
      </w:r>
      <w:r w:rsidRPr="68B32D04" w:rsidR="1FC08428">
        <w:rPr>
          <w:sz w:val="48"/>
          <w:szCs w:val="48"/>
        </w:rPr>
        <w:t xml:space="preserve"> 24</w:t>
      </w:r>
      <w:r w:rsidRPr="68B32D04" w:rsidR="00B901D7">
        <w:rPr>
          <w:sz w:val="48"/>
          <w:szCs w:val="48"/>
        </w:rPr>
        <w:t>,</w:t>
      </w:r>
      <w:r w:rsidRPr="68B32D04" w:rsidR="00B901D7">
        <w:rPr>
          <w:sz w:val="48"/>
          <w:szCs w:val="48"/>
        </w:rPr>
        <w:t xml:space="preserve"> 202</w:t>
      </w:r>
      <w:r w:rsidRPr="68B32D04" w:rsidR="00B901D7">
        <w:rPr>
          <w:sz w:val="48"/>
          <w:szCs w:val="48"/>
        </w:rPr>
        <w:t>5</w:t>
      </w:r>
    </w:p>
    <w:p w:rsidR="00B901D7" w:rsidP="00B901D7" w:rsidRDefault="00B901D7" w14:paraId="322A488A" w14:textId="77777777">
      <w:pPr>
        <w:jc w:val="center"/>
      </w:pPr>
    </w:p>
    <w:p w:rsidRPr="004C4B2F" w:rsidR="00B901D7" w:rsidP="00B901D7" w:rsidRDefault="00B901D7" w14:paraId="1B2DA9FB" w14:textId="77777777">
      <w:pPr>
        <w:jc w:val="center"/>
        <w:rPr>
          <w:sz w:val="40"/>
          <w:szCs w:val="40"/>
        </w:rPr>
      </w:pPr>
      <w:r w:rsidRPr="004C4B2F">
        <w:rPr>
          <w:sz w:val="40"/>
          <w:szCs w:val="40"/>
        </w:rPr>
        <w:t>University of Kentucky Gatton Student Center</w:t>
      </w:r>
    </w:p>
    <w:p w:rsidRPr="004C4B2F" w:rsidR="00B901D7" w:rsidP="00B901D7" w:rsidRDefault="00B901D7" w14:paraId="41DEBF7A" w14:textId="18836B9B">
      <w:pPr>
        <w:jc w:val="center"/>
        <w:rPr>
          <w:sz w:val="40"/>
          <w:szCs w:val="40"/>
        </w:rPr>
      </w:pPr>
      <w:r w:rsidRPr="5BA53EE5" w:rsidR="00B901D7">
        <w:rPr>
          <w:sz w:val="40"/>
          <w:szCs w:val="40"/>
        </w:rPr>
        <w:t>Grand Ballrooms</w:t>
      </w:r>
    </w:p>
    <w:p w:rsidR="00B901D7" w:rsidP="00B901D7" w:rsidRDefault="00B901D7" w14:paraId="19647521" w14:textId="77777777">
      <w:pPr>
        <w:pStyle w:val="NormalWeb"/>
      </w:pPr>
    </w:p>
    <w:p w:rsidR="00B901D7" w:rsidP="00B901D7" w:rsidRDefault="00B901D7" w14:paraId="3DEE233E" w14:textId="77777777">
      <w:r>
        <w:rPr>
          <w:noProof/>
        </w:rPr>
        <w:drawing>
          <wp:anchor distT="0" distB="0" distL="114300" distR="114300" simplePos="0" relativeHeight="251659264" behindDoc="1" locked="0" layoutInCell="1" allowOverlap="1" wp14:anchorId="57DF050F" wp14:editId="21D1E964">
            <wp:simplePos x="0" y="0"/>
            <wp:positionH relativeFrom="margin">
              <wp:align>center</wp:align>
            </wp:positionH>
            <wp:positionV relativeFrom="paragraph">
              <wp:posOffset>838835</wp:posOffset>
            </wp:positionV>
            <wp:extent cx="4200525" cy="1777365"/>
            <wp:effectExtent l="0" t="0" r="9525" b="0"/>
            <wp:wrapTight wrapText="bothSides">
              <wp:wrapPolygon edited="0">
                <wp:start x="0" y="0"/>
                <wp:lineTo x="0" y="21299"/>
                <wp:lineTo x="21551" y="21299"/>
                <wp:lineTo x="21551" y="0"/>
                <wp:lineTo x="0" y="0"/>
              </wp:wrapPolygon>
            </wp:wrapTight>
            <wp:docPr id="1" name="Picture 1" descr="\\ukhcdata.mc.uky.edu\Dept\COM Deans Office\Administration\Biomedical Education\Marketing Materials\General\Office of Biomedical Education-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hcdata.mc.uky.edu\Dept\COM Deans Office\Administration\Biomedical Education\Marketing Materials\General\Office of Biomedical Education-2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0525" cy="177736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tbl>
      <w:tblPr>
        <w:tblStyle w:val="TableGrid"/>
        <w:tblW w:w="9463" w:type="dxa"/>
        <w:tblLook w:val="04A0" w:firstRow="1" w:lastRow="0" w:firstColumn="1" w:lastColumn="0" w:noHBand="0" w:noVBand="1"/>
      </w:tblPr>
      <w:tblGrid>
        <w:gridCol w:w="2245"/>
        <w:gridCol w:w="1890"/>
        <w:gridCol w:w="4560"/>
        <w:gridCol w:w="768"/>
      </w:tblGrid>
      <w:tr w:rsidR="00B901D7" w:rsidTr="70F7E182" w14:paraId="26568BFB" w14:textId="77777777">
        <w:tc>
          <w:tcPr>
            <w:tcW w:w="2245" w:type="dxa"/>
            <w:tcMar/>
          </w:tcPr>
          <w:p w:rsidRPr="001228EB" w:rsidR="00B901D7" w:rsidP="00DA0DEE" w:rsidRDefault="00B901D7" w14:paraId="73CADA76" w14:textId="77777777">
            <w:pPr>
              <w:rPr>
                <w:b/>
              </w:rPr>
            </w:pPr>
            <w:r w:rsidRPr="001228EB">
              <w:rPr>
                <w:b/>
              </w:rPr>
              <w:t>Name</w:t>
            </w:r>
          </w:p>
        </w:tc>
        <w:tc>
          <w:tcPr>
            <w:tcW w:w="1890" w:type="dxa"/>
            <w:tcMar/>
          </w:tcPr>
          <w:p w:rsidRPr="001228EB" w:rsidR="00B901D7" w:rsidP="00DA0DEE" w:rsidRDefault="00B901D7" w14:paraId="482BD202" w14:textId="77777777">
            <w:pPr>
              <w:rPr>
                <w:b/>
              </w:rPr>
            </w:pPr>
            <w:r w:rsidRPr="001228EB">
              <w:rPr>
                <w:b/>
              </w:rPr>
              <w:t>Status</w:t>
            </w:r>
          </w:p>
        </w:tc>
        <w:tc>
          <w:tcPr>
            <w:tcW w:w="4560" w:type="dxa"/>
            <w:tcMar/>
          </w:tcPr>
          <w:p w:rsidRPr="001228EB" w:rsidR="00B901D7" w:rsidP="00DA0DEE" w:rsidRDefault="00B901D7" w14:paraId="54247B5B" w14:textId="77777777">
            <w:pPr>
              <w:rPr>
                <w:b/>
              </w:rPr>
            </w:pPr>
            <w:r w:rsidRPr="001228EB">
              <w:rPr>
                <w:b/>
              </w:rPr>
              <w:t>Abstract Title</w:t>
            </w:r>
          </w:p>
        </w:tc>
        <w:tc>
          <w:tcPr>
            <w:tcW w:w="768" w:type="dxa"/>
            <w:tcMar/>
          </w:tcPr>
          <w:p w:rsidRPr="001228EB" w:rsidR="00B901D7" w:rsidP="00DA0DEE" w:rsidRDefault="00B901D7" w14:paraId="169D29BA" w14:textId="77777777">
            <w:pPr>
              <w:rPr>
                <w:b/>
              </w:rPr>
            </w:pPr>
            <w:r>
              <w:rPr>
                <w:b/>
              </w:rPr>
              <w:t>Page</w:t>
            </w:r>
          </w:p>
        </w:tc>
      </w:tr>
      <w:tr w:rsidR="00B901D7" w:rsidTr="70F7E182" w14:paraId="39FB6D3A" w14:textId="77777777">
        <w:tc>
          <w:tcPr>
            <w:tcW w:w="2245" w:type="dxa"/>
            <w:tcMar/>
          </w:tcPr>
          <w:p w:rsidR="45B20C00" w:rsidP="45B20C00" w:rsidRDefault="45B20C00" w14:paraId="0F1C8A9E" w14:textId="7D927B8F">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Abdullah Al Masud</w:t>
            </w:r>
          </w:p>
        </w:tc>
        <w:tc>
          <w:tcPr>
            <w:tcW w:w="1890" w:type="dxa"/>
            <w:tcMar/>
          </w:tcPr>
          <w:p w:rsidR="45B20C00" w:rsidP="45B20C00" w:rsidRDefault="45B20C00" w14:paraId="5EA4D2AE" w14:textId="522DDF6E">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2AD5298E" w14:textId="58A25677">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Role of Glucose-6-phosphate dehydrogenase (G6PD) in platelet function</w:t>
            </w:r>
          </w:p>
        </w:tc>
        <w:tc>
          <w:tcPr>
            <w:tcW w:w="768" w:type="dxa"/>
            <w:tcMar/>
          </w:tcPr>
          <w:p w:rsidR="45B20C00" w:rsidP="45B20C00" w:rsidRDefault="45B20C00" w14:paraId="3D3CE48D" w14:textId="0E93D71E">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6</w:t>
            </w:r>
          </w:p>
        </w:tc>
      </w:tr>
      <w:tr w:rsidR="00B901D7" w:rsidTr="70F7E182" w14:paraId="1D153B2D" w14:textId="77777777">
        <w:tc>
          <w:tcPr>
            <w:tcW w:w="2245" w:type="dxa"/>
            <w:tcMar/>
          </w:tcPr>
          <w:p w:rsidR="45B20C00" w:rsidP="45B20C00" w:rsidRDefault="45B20C00" w14:paraId="47D89A15" w14:textId="542196A5">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Mohammad Mizanur Rahman</w:t>
            </w:r>
          </w:p>
        </w:tc>
        <w:tc>
          <w:tcPr>
            <w:tcW w:w="1890" w:type="dxa"/>
            <w:tcMar/>
          </w:tcPr>
          <w:p w:rsidR="45B20C00" w:rsidP="45B20C00" w:rsidRDefault="45B20C00" w14:paraId="76EC1609" w14:textId="55120BF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2C6F6667" w14:textId="03C3CD36">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O-Glycosylation of Intrinsically Disordered Proteins Regulates Homeostasis of Extracytoplasmic Proteins in Streptococci</w:t>
            </w:r>
          </w:p>
        </w:tc>
        <w:tc>
          <w:tcPr>
            <w:tcW w:w="768" w:type="dxa"/>
            <w:tcMar/>
          </w:tcPr>
          <w:p w:rsidR="45B20C00" w:rsidP="45B20C00" w:rsidRDefault="45B20C00" w14:paraId="76CE9114" w14:textId="2C9A5C3A">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8</w:t>
            </w:r>
          </w:p>
        </w:tc>
      </w:tr>
      <w:tr w:rsidR="00B901D7" w:rsidTr="70F7E182" w14:paraId="44C65FFA" w14:textId="77777777">
        <w:tc>
          <w:tcPr>
            <w:tcW w:w="2245" w:type="dxa"/>
            <w:tcMar/>
          </w:tcPr>
          <w:p w:rsidR="45B20C00" w:rsidP="45B20C00" w:rsidRDefault="45B20C00" w14:paraId="7492A633" w14:textId="3B8664AB">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Daniel Plaugher</w:t>
            </w:r>
          </w:p>
        </w:tc>
        <w:tc>
          <w:tcPr>
            <w:tcW w:w="1890" w:type="dxa"/>
            <w:tcMar/>
          </w:tcPr>
          <w:p w:rsidR="45B20C00" w:rsidP="45B20C00" w:rsidRDefault="45B20C00" w14:paraId="6222F2F7" w14:textId="44F7FAAA">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1CA3BC4A" w14:textId="362A96AF">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Enhancing TIL efficacy in NSCLC through epigenetic reprogramming and computational modeling</w:t>
            </w:r>
          </w:p>
        </w:tc>
        <w:tc>
          <w:tcPr>
            <w:tcW w:w="768" w:type="dxa"/>
            <w:tcMar/>
          </w:tcPr>
          <w:p w:rsidR="45B20C00" w:rsidP="45B20C00" w:rsidRDefault="45B20C00" w14:paraId="636E7324" w14:textId="28015FDB">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13</w:t>
            </w:r>
          </w:p>
        </w:tc>
      </w:tr>
      <w:tr w:rsidR="00B901D7" w:rsidTr="70F7E182" w14:paraId="58A64A8A" w14:textId="77777777">
        <w:tc>
          <w:tcPr>
            <w:tcW w:w="2245" w:type="dxa"/>
            <w:tcMar/>
          </w:tcPr>
          <w:p w:rsidR="45B20C00" w:rsidP="45B20C00" w:rsidRDefault="45B20C00" w14:paraId="14009FE5" w14:textId="5F44B1CA">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Sajeev Kaur</w:t>
            </w:r>
          </w:p>
        </w:tc>
        <w:tc>
          <w:tcPr>
            <w:tcW w:w="1890" w:type="dxa"/>
            <w:tcMar/>
          </w:tcPr>
          <w:p w:rsidR="45B20C00" w:rsidP="45B20C00" w:rsidRDefault="45B20C00" w14:paraId="1F092324" w14:textId="1BFAE4B1">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405AC5D3" w14:textId="2D89F72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Liposomal clodronate causes macrophage depletion following severe high-thoracic spinal cord injury</w:t>
            </w:r>
          </w:p>
        </w:tc>
        <w:tc>
          <w:tcPr>
            <w:tcW w:w="768" w:type="dxa"/>
            <w:tcMar/>
          </w:tcPr>
          <w:p w:rsidR="45B20C00" w:rsidP="45B20C00" w:rsidRDefault="45B20C00" w14:paraId="6A293FE7" w14:textId="5FD4C247">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14</w:t>
            </w:r>
          </w:p>
        </w:tc>
      </w:tr>
      <w:tr w:rsidR="00B901D7" w:rsidTr="70F7E182" w14:paraId="498C94F4" w14:textId="77777777">
        <w:tc>
          <w:tcPr>
            <w:tcW w:w="2245" w:type="dxa"/>
            <w:tcMar/>
          </w:tcPr>
          <w:p w:rsidR="45B20C00" w:rsidP="45B20C00" w:rsidRDefault="45B20C00" w14:paraId="79D3CBB1" w14:textId="6E8FC104">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Caterina Squarci</w:t>
            </w:r>
          </w:p>
        </w:tc>
        <w:tc>
          <w:tcPr>
            <w:tcW w:w="1890" w:type="dxa"/>
            <w:tcMar/>
          </w:tcPr>
          <w:p w:rsidR="45B20C00" w:rsidP="45B20C00" w:rsidRDefault="45B20C00" w14:paraId="71E6F621" w14:textId="5CB32F67">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61FE16B8" w14:textId="6E8B9C8A">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Modeling intra-and intermolecular cooperativity between myosin heads using spatially explicit simulations</w:t>
            </w:r>
          </w:p>
        </w:tc>
        <w:tc>
          <w:tcPr>
            <w:tcW w:w="768" w:type="dxa"/>
            <w:tcMar/>
          </w:tcPr>
          <w:p w:rsidR="45B20C00" w:rsidP="45B20C00" w:rsidRDefault="45B20C00" w14:paraId="7387775C" w14:textId="37908906">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15</w:t>
            </w:r>
          </w:p>
        </w:tc>
      </w:tr>
      <w:tr w:rsidR="00B901D7" w:rsidTr="70F7E182" w14:paraId="157FBCDA" w14:textId="77777777">
        <w:tc>
          <w:tcPr>
            <w:tcW w:w="2245" w:type="dxa"/>
            <w:tcMar/>
          </w:tcPr>
          <w:p w:rsidR="45B20C00" w:rsidP="45B20C00" w:rsidRDefault="45B20C00" w14:paraId="4C62037A" w14:textId="64D84306">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Shayan Moradi</w:t>
            </w:r>
          </w:p>
        </w:tc>
        <w:tc>
          <w:tcPr>
            <w:tcW w:w="1890" w:type="dxa"/>
            <w:tcMar/>
          </w:tcPr>
          <w:p w:rsidR="45B20C00" w:rsidP="45B20C00" w:rsidRDefault="45B20C00" w14:paraId="2EB8E9CC" w14:textId="1A5B252A">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0D8E6C10" w14:textId="226A6FCF">
            <w:pPr>
              <w:tabs>
                <w:tab w:val="left" w:leader="none" w:pos="1350"/>
              </w:tabs>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VAMP8-Dependent Platelet Secretion Drives Aneurysm Progression: Insights from Clinical and Experimental Models</w:t>
            </w:r>
          </w:p>
        </w:tc>
        <w:tc>
          <w:tcPr>
            <w:tcW w:w="768" w:type="dxa"/>
            <w:tcMar/>
          </w:tcPr>
          <w:p w:rsidR="45B20C00" w:rsidP="45B20C00" w:rsidRDefault="45B20C00" w14:paraId="1751A565" w14:textId="1174A557">
            <w:pPr>
              <w:jc w:val="center"/>
              <w:rPr>
                <w:rFonts w:ascii="Arial" w:hAnsi="Arial" w:eastAsia="Arial" w:cs="Arial"/>
                <w:b w:val="0"/>
                <w:bCs w:val="0"/>
                <w:i w:val="0"/>
                <w:iCs w:val="0"/>
                <w:caps w:val="0"/>
                <w:smallCaps w:val="0"/>
                <w:color w:val="000000" w:themeColor="text1" w:themeTint="FF" w:themeShade="FF"/>
                <w:sz w:val="18"/>
                <w:szCs w:val="18"/>
                <w:lang w:val="en-US"/>
              </w:rPr>
            </w:pPr>
            <w:r w:rsidRPr="45B20C00" w:rsidR="45B20C00">
              <w:rPr>
                <w:rFonts w:ascii="Arial" w:hAnsi="Arial" w:eastAsia="Arial" w:cs="Arial"/>
                <w:b w:val="0"/>
                <w:bCs w:val="0"/>
                <w:i w:val="0"/>
                <w:iCs w:val="0"/>
                <w:caps w:val="0"/>
                <w:smallCaps w:val="0"/>
                <w:color w:val="000000" w:themeColor="text1" w:themeTint="FF" w:themeShade="FF"/>
                <w:sz w:val="18"/>
                <w:szCs w:val="18"/>
                <w:lang w:val="en-US"/>
              </w:rPr>
              <w:t>16</w:t>
            </w:r>
          </w:p>
        </w:tc>
      </w:tr>
      <w:tr w:rsidR="00B901D7" w:rsidTr="70F7E182" w14:paraId="31535FB9" w14:textId="77777777">
        <w:tc>
          <w:tcPr>
            <w:tcW w:w="2245" w:type="dxa"/>
            <w:tcMar/>
          </w:tcPr>
          <w:p w:rsidR="45B20C00" w:rsidP="45B20C00" w:rsidRDefault="45B20C00" w14:paraId="3D597B7B" w14:textId="4293BFD8">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Krithika Iyer</w:t>
            </w:r>
          </w:p>
        </w:tc>
        <w:tc>
          <w:tcPr>
            <w:tcW w:w="1890" w:type="dxa"/>
            <w:tcMar/>
          </w:tcPr>
          <w:p w:rsidR="45B20C00" w:rsidP="45B20C00" w:rsidRDefault="45B20C00" w14:paraId="5ED00EFB" w14:textId="388E0F98">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3C38DF7C" w14:textId="3CF9D73E">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A Preclinical Rodent Model to Explore Sepsis-Induced Effects Post-Spinal Cord Injury</w:t>
            </w:r>
          </w:p>
        </w:tc>
        <w:tc>
          <w:tcPr>
            <w:tcW w:w="768" w:type="dxa"/>
            <w:tcMar/>
          </w:tcPr>
          <w:p w:rsidR="45B20C00" w:rsidP="45B20C00" w:rsidRDefault="45B20C00" w14:paraId="266C7ADE" w14:textId="746A61F9">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19</w:t>
            </w:r>
          </w:p>
        </w:tc>
      </w:tr>
      <w:tr w:rsidR="00B901D7" w:rsidTr="70F7E182" w14:paraId="78FE024F" w14:textId="77777777">
        <w:tc>
          <w:tcPr>
            <w:tcW w:w="2245" w:type="dxa"/>
            <w:tcMar/>
          </w:tcPr>
          <w:p w:rsidR="45B20C00" w:rsidP="45B20C00" w:rsidRDefault="45B20C00" w14:paraId="0D7B52AC" w14:textId="724F2D20">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Ryan Shahidehpour</w:t>
            </w:r>
          </w:p>
        </w:tc>
        <w:tc>
          <w:tcPr>
            <w:tcW w:w="1890" w:type="dxa"/>
            <w:tcMar/>
          </w:tcPr>
          <w:p w:rsidR="45B20C00" w:rsidP="45B20C00" w:rsidRDefault="45B20C00" w14:paraId="5819CB79" w14:textId="329C0733">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72C3492D" w14:textId="7BFCCB3C">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A Diagnostic Rubric to Differentiate LATE-NC Stage 3 from FTLD-TDP</w:t>
            </w:r>
          </w:p>
        </w:tc>
        <w:tc>
          <w:tcPr>
            <w:tcW w:w="768" w:type="dxa"/>
            <w:tcMar/>
          </w:tcPr>
          <w:p w:rsidR="45B20C00" w:rsidP="45B20C00" w:rsidRDefault="45B20C00" w14:paraId="701F3323" w14:textId="7E697807">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21</w:t>
            </w:r>
          </w:p>
        </w:tc>
      </w:tr>
      <w:tr w:rsidR="00B901D7" w:rsidTr="70F7E182" w14:paraId="1DCE091D" w14:textId="77777777">
        <w:tc>
          <w:tcPr>
            <w:tcW w:w="2245" w:type="dxa"/>
            <w:tcMar/>
          </w:tcPr>
          <w:p w:rsidR="45B20C00" w:rsidP="45B20C00" w:rsidRDefault="45B20C00" w14:paraId="484DA25F" w14:textId="6BDCDA91">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Hannah R Bulgart</w:t>
            </w:r>
          </w:p>
        </w:tc>
        <w:tc>
          <w:tcPr>
            <w:tcW w:w="1890" w:type="dxa"/>
            <w:tcMar/>
          </w:tcPr>
          <w:p w:rsidR="45B20C00" w:rsidP="45B20C00" w:rsidRDefault="45B20C00" w14:paraId="12ED49C3" w14:textId="5B5A4313">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13AB11C0" w14:textId="2129315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Recombinant TRIM72/MG53 Protein Enhances Plasma Membrane Repair and Reduces Neurotoxicity in Models of Alzheimer’s Disease</w:t>
            </w:r>
          </w:p>
        </w:tc>
        <w:tc>
          <w:tcPr>
            <w:tcW w:w="768" w:type="dxa"/>
            <w:tcMar/>
          </w:tcPr>
          <w:p w:rsidR="45B20C00" w:rsidP="45B20C00" w:rsidRDefault="45B20C00" w14:paraId="19DFB129" w14:textId="58E0598F">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24</w:t>
            </w:r>
          </w:p>
        </w:tc>
      </w:tr>
      <w:tr w:rsidR="00B901D7" w:rsidTr="70F7E182" w14:paraId="384B29C2" w14:textId="77777777">
        <w:tc>
          <w:tcPr>
            <w:tcW w:w="2245" w:type="dxa"/>
            <w:tcMar/>
          </w:tcPr>
          <w:p w:rsidR="45B20C00" w:rsidP="45B20C00" w:rsidRDefault="45B20C00" w14:paraId="2319931C" w14:textId="5C22EB04">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Rubab Akbar</w:t>
            </w:r>
          </w:p>
        </w:tc>
        <w:tc>
          <w:tcPr>
            <w:tcW w:w="1890" w:type="dxa"/>
            <w:tcMar/>
          </w:tcPr>
          <w:p w:rsidR="45B20C00" w:rsidP="45B20C00" w:rsidRDefault="45B20C00" w14:paraId="4A0883A2" w14:textId="3714CE7C">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tcMar/>
          </w:tcPr>
          <w:p w:rsidR="45B20C00" w:rsidP="45B20C00" w:rsidRDefault="45B20C00" w14:paraId="79BF3F82" w14:textId="0FC37EC0">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Asprosin is a Hypertensive Adipokine</w:t>
            </w:r>
          </w:p>
        </w:tc>
        <w:tc>
          <w:tcPr>
            <w:tcW w:w="768" w:type="dxa"/>
            <w:tcMar/>
          </w:tcPr>
          <w:p w:rsidR="45B20C00" w:rsidP="45B20C00" w:rsidRDefault="45B20C00" w14:paraId="347FC349" w14:textId="0360D4C8">
            <w:pPr>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27</w:t>
            </w:r>
          </w:p>
        </w:tc>
      </w:tr>
      <w:tr w:rsidR="3B3228AC" w:rsidTr="70F7E182" w14:paraId="18120E1C">
        <w:trPr>
          <w:trHeight w:val="300"/>
        </w:trPr>
        <w:tc>
          <w:tcPr>
            <w:tcW w:w="2245" w:type="dxa"/>
            <w:noWrap/>
            <w:tcMar/>
          </w:tcPr>
          <w:p w:rsidR="45B20C00" w:rsidP="45B20C00" w:rsidRDefault="45B20C00" w14:paraId="2B4D6A33" w14:textId="3FE4CFC7">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Ting-Hsuan Lu</w:t>
            </w:r>
          </w:p>
        </w:tc>
        <w:tc>
          <w:tcPr>
            <w:tcW w:w="1890" w:type="dxa"/>
            <w:noWrap/>
            <w:tcMar/>
          </w:tcPr>
          <w:p w:rsidR="45B20C00" w:rsidP="45B20C00" w:rsidRDefault="45B20C00" w14:paraId="55779D46" w14:textId="6D70EAE8">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noWrap/>
            <w:tcMar/>
          </w:tcPr>
          <w:p w:rsidR="45B20C00" w:rsidP="45B20C00" w:rsidRDefault="45B20C00" w14:paraId="4AFE3C3F" w14:textId="36DBB222">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Exploring Astrocytic Insulin Signaling as a Modulator of Cerebrovascular Integrity in Alzheimer’s Disease</w:t>
            </w:r>
          </w:p>
        </w:tc>
        <w:tc>
          <w:tcPr>
            <w:tcW w:w="768" w:type="dxa"/>
            <w:tcMar/>
          </w:tcPr>
          <w:p w:rsidR="45B20C00" w:rsidP="45B20C00" w:rsidRDefault="45B20C00" w14:paraId="7E73686E" w14:textId="204CA035">
            <w:pPr>
              <w:jc w:val="center"/>
              <w:rPr>
                <w:rFonts w:ascii="Arial" w:hAnsi="Arial" w:eastAsia="Arial" w:cs="Arial"/>
                <w:b w:val="0"/>
                <w:bCs w:val="0"/>
                <w:i w:val="0"/>
                <w:iCs w:val="0"/>
                <w:caps w:val="0"/>
                <w:smallCaps w:val="0"/>
                <w:color w:val="000000" w:themeColor="text1" w:themeTint="FF" w:themeShade="FF"/>
                <w:sz w:val="18"/>
                <w:szCs w:val="18"/>
                <w:lang w:val="en-US"/>
              </w:rPr>
            </w:pPr>
            <w:r w:rsidRPr="45B20C00" w:rsidR="45B20C00">
              <w:rPr>
                <w:rFonts w:ascii="Arial" w:hAnsi="Arial" w:eastAsia="Arial" w:cs="Arial"/>
                <w:b w:val="0"/>
                <w:bCs w:val="0"/>
                <w:i w:val="0"/>
                <w:iCs w:val="0"/>
                <w:caps w:val="0"/>
                <w:smallCaps w:val="0"/>
                <w:color w:val="000000" w:themeColor="text1" w:themeTint="FF" w:themeShade="FF"/>
                <w:sz w:val="18"/>
                <w:szCs w:val="18"/>
                <w:lang w:val="en-US"/>
              </w:rPr>
              <w:t>30</w:t>
            </w:r>
          </w:p>
        </w:tc>
      </w:tr>
      <w:tr w:rsidR="3B3228AC" w:rsidTr="70F7E182" w14:paraId="51B75159">
        <w:trPr>
          <w:trHeight w:val="300"/>
        </w:trPr>
        <w:tc>
          <w:tcPr>
            <w:tcW w:w="2245" w:type="dxa"/>
            <w:noWrap/>
            <w:tcMar/>
          </w:tcPr>
          <w:p w:rsidR="45B20C00" w:rsidP="45B20C00" w:rsidRDefault="45B20C00" w14:paraId="54AE8D9C" w14:textId="5FEB7F19">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Domenico Mercurio</w:t>
            </w:r>
          </w:p>
        </w:tc>
        <w:tc>
          <w:tcPr>
            <w:tcW w:w="1890" w:type="dxa"/>
            <w:noWrap/>
            <w:tcMar/>
          </w:tcPr>
          <w:p w:rsidR="45B20C00" w:rsidP="45B20C00" w:rsidRDefault="45B20C00" w14:paraId="6C36E7D5" w14:textId="2B55FE82">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noWrap/>
            <w:tcMar/>
          </w:tcPr>
          <w:p w:rsidR="45B20C00" w:rsidP="45B20C00" w:rsidRDefault="45B20C00" w14:paraId="704145B7" w14:textId="5352AC6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Ficolin-2 High Consumption is a Marker of Ischemic Stroke Caused by Large-Artery Atherosclerosis</w:t>
            </w:r>
          </w:p>
        </w:tc>
        <w:tc>
          <w:tcPr>
            <w:tcW w:w="768" w:type="dxa"/>
            <w:tcMar/>
          </w:tcPr>
          <w:p w:rsidR="45B20C00" w:rsidP="45B20C00" w:rsidRDefault="45B20C00" w14:paraId="269B02D4" w14:textId="28F67F72">
            <w:pPr>
              <w:jc w:val="center"/>
              <w:rPr>
                <w:rFonts w:ascii="Arial" w:hAnsi="Arial" w:eastAsia="Arial" w:cs="Arial"/>
                <w:b w:val="0"/>
                <w:bCs w:val="0"/>
                <w:i w:val="0"/>
                <w:iCs w:val="0"/>
                <w:caps w:val="0"/>
                <w:smallCaps w:val="0"/>
                <w:color w:val="000000" w:themeColor="text1" w:themeTint="FF" w:themeShade="FF"/>
                <w:sz w:val="18"/>
                <w:szCs w:val="18"/>
                <w:lang w:val="en-US"/>
              </w:rPr>
            </w:pPr>
            <w:r w:rsidRPr="45B20C00" w:rsidR="45B20C00">
              <w:rPr>
                <w:rFonts w:ascii="Arial" w:hAnsi="Arial" w:eastAsia="Arial" w:cs="Arial"/>
                <w:b w:val="0"/>
                <w:bCs w:val="0"/>
                <w:i w:val="0"/>
                <w:iCs w:val="0"/>
                <w:caps w:val="0"/>
                <w:smallCaps w:val="0"/>
                <w:color w:val="000000" w:themeColor="text1" w:themeTint="FF" w:themeShade="FF"/>
                <w:sz w:val="18"/>
                <w:szCs w:val="18"/>
                <w:lang w:val="en-US"/>
              </w:rPr>
              <w:t>33</w:t>
            </w:r>
          </w:p>
        </w:tc>
      </w:tr>
      <w:tr w:rsidR="3B3228AC" w:rsidTr="70F7E182" w14:paraId="443ED3C3">
        <w:trPr>
          <w:trHeight w:val="300"/>
        </w:trPr>
        <w:tc>
          <w:tcPr>
            <w:tcW w:w="2245" w:type="dxa"/>
            <w:noWrap/>
            <w:tcMar/>
          </w:tcPr>
          <w:p w:rsidR="45B20C00" w:rsidP="45B20C00" w:rsidRDefault="45B20C00" w14:paraId="67E7F513" w14:textId="1A3427BC">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Karoline Felisbino</w:t>
            </w:r>
          </w:p>
        </w:tc>
        <w:tc>
          <w:tcPr>
            <w:tcW w:w="1890" w:type="dxa"/>
            <w:noWrap/>
            <w:tcMar/>
          </w:tcPr>
          <w:p w:rsidR="45B20C00" w:rsidP="45B20C00" w:rsidRDefault="45B20C00" w14:paraId="0156F628" w14:textId="1FD5CAC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noWrap/>
            <w:tcMar/>
          </w:tcPr>
          <w:p w:rsidR="45B20C00" w:rsidP="45B20C00" w:rsidRDefault="45B20C00" w14:paraId="0A78F2E1" w14:textId="0A12B464">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Establishing a Zebrafish Patient-Derived Xenograft Model for Pediatric Sarcomas</w:t>
            </w:r>
          </w:p>
        </w:tc>
        <w:tc>
          <w:tcPr>
            <w:tcW w:w="768" w:type="dxa"/>
            <w:tcMar/>
          </w:tcPr>
          <w:p w:rsidR="45B20C00" w:rsidP="45B20C00" w:rsidRDefault="45B20C00" w14:paraId="4B6796D6" w14:textId="3279A227">
            <w:pPr>
              <w:jc w:val="center"/>
              <w:rPr>
                <w:rFonts w:ascii="Arial" w:hAnsi="Arial" w:eastAsia="Arial" w:cs="Arial"/>
                <w:b w:val="0"/>
                <w:bCs w:val="0"/>
                <w:i w:val="0"/>
                <w:iCs w:val="0"/>
                <w:caps w:val="0"/>
                <w:smallCaps w:val="0"/>
                <w:color w:val="000000" w:themeColor="text1" w:themeTint="FF" w:themeShade="FF"/>
                <w:sz w:val="18"/>
                <w:szCs w:val="18"/>
                <w:lang w:val="en-US"/>
              </w:rPr>
            </w:pPr>
            <w:r w:rsidRPr="45B20C00" w:rsidR="45B20C00">
              <w:rPr>
                <w:rFonts w:ascii="Arial" w:hAnsi="Arial" w:eastAsia="Arial" w:cs="Arial"/>
                <w:b w:val="0"/>
                <w:bCs w:val="0"/>
                <w:i w:val="0"/>
                <w:iCs w:val="0"/>
                <w:caps w:val="0"/>
                <w:smallCaps w:val="0"/>
                <w:color w:val="000000" w:themeColor="text1" w:themeTint="FF" w:themeShade="FF"/>
                <w:sz w:val="18"/>
                <w:szCs w:val="18"/>
                <w:lang w:val="en-US"/>
              </w:rPr>
              <w:t>35</w:t>
            </w:r>
          </w:p>
        </w:tc>
      </w:tr>
      <w:tr w:rsidR="3B3228AC" w:rsidTr="70F7E182" w14:paraId="121455C3">
        <w:trPr>
          <w:trHeight w:val="300"/>
        </w:trPr>
        <w:tc>
          <w:tcPr>
            <w:tcW w:w="2245" w:type="dxa"/>
            <w:noWrap/>
            <w:tcMar/>
          </w:tcPr>
          <w:p w:rsidR="45B20C00" w:rsidP="45B20C00" w:rsidRDefault="45B20C00" w14:paraId="07B7A465" w14:textId="1DAD3536">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Nadia Rashid</w:t>
            </w:r>
          </w:p>
        </w:tc>
        <w:tc>
          <w:tcPr>
            <w:tcW w:w="1890" w:type="dxa"/>
            <w:noWrap/>
            <w:tcMar/>
          </w:tcPr>
          <w:p w:rsidR="45B20C00" w:rsidP="45B20C00" w:rsidRDefault="45B20C00" w14:paraId="7EBA88A1" w14:textId="620127D5">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noWrap/>
            <w:tcMar/>
          </w:tcPr>
          <w:p w:rsidR="45B20C00" w:rsidP="45B20C00" w:rsidRDefault="45B20C00" w14:paraId="14A65775" w14:textId="56F683E5">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Elevated Glycosuria Triggers Metabolic Stress Response in Renal Glut2 Knockout Mice Through the Activator Protein-1 Family of Transcription Factors Involved in Maintaining Glucose Homeostasis</w:t>
            </w:r>
          </w:p>
        </w:tc>
        <w:tc>
          <w:tcPr>
            <w:tcW w:w="768" w:type="dxa"/>
            <w:tcMar/>
          </w:tcPr>
          <w:p w:rsidR="45B20C00" w:rsidP="45B20C00" w:rsidRDefault="45B20C00" w14:paraId="06CF228B" w14:textId="2D16CD9E">
            <w:pPr>
              <w:jc w:val="center"/>
              <w:rPr>
                <w:rFonts w:ascii="Arial" w:hAnsi="Arial" w:eastAsia="Arial" w:cs="Arial"/>
                <w:b w:val="0"/>
                <w:bCs w:val="0"/>
                <w:i w:val="0"/>
                <w:iCs w:val="0"/>
                <w:caps w:val="0"/>
                <w:smallCaps w:val="0"/>
                <w:color w:val="000000" w:themeColor="text1" w:themeTint="FF" w:themeShade="FF"/>
                <w:sz w:val="18"/>
                <w:szCs w:val="18"/>
                <w:lang w:val="en-US"/>
              </w:rPr>
            </w:pPr>
            <w:r w:rsidRPr="45B20C00" w:rsidR="45B20C00">
              <w:rPr>
                <w:rFonts w:ascii="Arial" w:hAnsi="Arial" w:eastAsia="Arial" w:cs="Arial"/>
                <w:b w:val="0"/>
                <w:bCs w:val="0"/>
                <w:i w:val="0"/>
                <w:iCs w:val="0"/>
                <w:caps w:val="0"/>
                <w:smallCaps w:val="0"/>
                <w:color w:val="000000" w:themeColor="text1" w:themeTint="FF" w:themeShade="FF"/>
                <w:sz w:val="18"/>
                <w:szCs w:val="18"/>
                <w:lang w:val="en-US"/>
              </w:rPr>
              <w:t>37</w:t>
            </w:r>
          </w:p>
        </w:tc>
      </w:tr>
      <w:tr w:rsidRPr="00C05519" w:rsidR="00B901D7" w:rsidTr="70F7E182" w14:paraId="1BB698BE" w14:textId="77777777">
        <w:trPr>
          <w:trHeight w:val="315"/>
        </w:trPr>
        <w:tc>
          <w:tcPr>
            <w:tcW w:w="2245" w:type="dxa"/>
            <w:noWrap/>
            <w:tcMar/>
          </w:tcPr>
          <w:p w:rsidR="45B20C00" w:rsidP="45B20C00" w:rsidRDefault="45B20C00" w14:paraId="0DBCFBAD" w14:textId="07A3B78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Pasha Yanev</w:t>
            </w:r>
          </w:p>
        </w:tc>
        <w:tc>
          <w:tcPr>
            <w:tcW w:w="1890" w:type="dxa"/>
            <w:noWrap/>
            <w:tcMar/>
          </w:tcPr>
          <w:p w:rsidR="45B20C00" w:rsidP="45B20C00" w:rsidRDefault="45B20C00" w14:paraId="5286CE08" w14:textId="7DBD6134">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noWrap/>
            <w:tcMar/>
          </w:tcPr>
          <w:p w:rsidR="45B20C00" w:rsidP="45B20C00" w:rsidRDefault="45B20C00" w14:paraId="208E7851" w14:textId="5EAB85F6">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Impact of High Dietary Phosphate Intake on Anxiety-Related Behaviors and Brain Gene Expression in Mice</w:t>
            </w:r>
          </w:p>
        </w:tc>
        <w:tc>
          <w:tcPr>
            <w:tcW w:w="768" w:type="dxa"/>
            <w:tcMar/>
          </w:tcPr>
          <w:p w:rsidR="45B20C00" w:rsidP="45B20C00" w:rsidRDefault="45B20C00" w14:paraId="375D3356" w14:textId="36A31669">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40</w:t>
            </w:r>
          </w:p>
          <w:p w:rsidR="45B20C00" w:rsidP="45B20C00" w:rsidRDefault="45B20C00" w14:paraId="6CBE3626" w14:textId="4F385BE1">
            <w:pPr>
              <w:jc w:val="center"/>
              <w:rPr>
                <w:rFonts w:ascii="Calibri" w:hAnsi="Calibri" w:eastAsia="Calibri" w:cs="Calibri"/>
                <w:b w:val="0"/>
                <w:bCs w:val="0"/>
                <w:i w:val="0"/>
                <w:iCs w:val="0"/>
                <w:caps w:val="0"/>
                <w:smallCaps w:val="0"/>
                <w:color w:val="000000" w:themeColor="text1" w:themeTint="FF" w:themeShade="FF"/>
                <w:sz w:val="22"/>
                <w:szCs w:val="22"/>
                <w:lang w:val="en-US"/>
              </w:rPr>
            </w:pPr>
          </w:p>
        </w:tc>
      </w:tr>
      <w:tr w:rsidR="3B3228AC" w:rsidTr="70F7E182" w14:paraId="6C5A6FE1">
        <w:trPr>
          <w:trHeight w:val="300"/>
        </w:trPr>
        <w:tc>
          <w:tcPr>
            <w:tcW w:w="2245" w:type="dxa"/>
            <w:noWrap/>
            <w:tcMar/>
          </w:tcPr>
          <w:p w:rsidR="45B20C00" w:rsidP="45B20C00" w:rsidRDefault="45B20C00" w14:paraId="0CE9F571" w14:textId="016E0FB1">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Nazmul Hasan</w:t>
            </w:r>
          </w:p>
        </w:tc>
        <w:tc>
          <w:tcPr>
            <w:tcW w:w="1890" w:type="dxa"/>
            <w:noWrap/>
            <w:tcMar/>
          </w:tcPr>
          <w:p w:rsidR="45B20C00" w:rsidP="45B20C00" w:rsidRDefault="45B20C00" w14:paraId="59401D04" w14:textId="1F552D7C">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Postdoc</w:t>
            </w:r>
          </w:p>
        </w:tc>
        <w:tc>
          <w:tcPr>
            <w:tcW w:w="4560" w:type="dxa"/>
            <w:noWrap/>
            <w:tcMar/>
          </w:tcPr>
          <w:p w:rsidR="45B20C00" w:rsidP="45B20C00" w:rsidRDefault="45B20C00" w14:paraId="12A16C6A" w14:textId="0E00554D">
            <w:pPr>
              <w:rPr>
                <w:rFonts w:ascii="Calibri" w:hAnsi="Calibri" w:eastAsia="Calibri" w:cs="Calibri"/>
                <w:b w:val="0"/>
                <w:bCs w:val="0"/>
                <w:i w:val="0"/>
                <w:iCs w:val="0"/>
                <w:caps w:val="0"/>
                <w:smallCaps w:val="0"/>
                <w:color w:val="000000" w:themeColor="text1" w:themeTint="FF" w:themeShade="FF"/>
                <w:sz w:val="22"/>
                <w:szCs w:val="22"/>
                <w:lang w:val="en-US"/>
              </w:rPr>
            </w:pPr>
            <w:r w:rsidRPr="45B20C00" w:rsidR="45B20C00">
              <w:rPr>
                <w:rFonts w:ascii="Calibri" w:hAnsi="Calibri" w:eastAsia="Calibri" w:cs="Calibri"/>
                <w:b w:val="0"/>
                <w:bCs w:val="0"/>
                <w:i w:val="0"/>
                <w:iCs w:val="0"/>
                <w:caps w:val="0"/>
                <w:smallCaps w:val="0"/>
                <w:color w:val="000000" w:themeColor="text1" w:themeTint="FF" w:themeShade="FF"/>
                <w:sz w:val="22"/>
                <w:szCs w:val="22"/>
                <w:lang w:val="en-US"/>
              </w:rPr>
              <w:t>The glucose receptor Adgrl1 is a Novel Regulator of Leptin and Insulin Function</w:t>
            </w:r>
          </w:p>
        </w:tc>
        <w:tc>
          <w:tcPr>
            <w:tcW w:w="768" w:type="dxa"/>
            <w:tcMar/>
          </w:tcPr>
          <w:p w:rsidR="45B20C00" w:rsidP="45B20C00" w:rsidRDefault="45B20C00" w14:paraId="63AA77A8" w14:textId="589EF685">
            <w:pPr>
              <w:jc w:val="center"/>
            </w:pPr>
            <w:r w:rsidRPr="45B20C00" w:rsidR="45B20C00">
              <w:rPr>
                <w:rFonts w:ascii="Arial" w:hAnsi="Arial" w:eastAsia="Arial" w:cs="Arial"/>
                <w:b w:val="0"/>
                <w:bCs w:val="0"/>
                <w:i w:val="0"/>
                <w:iCs w:val="0"/>
                <w:caps w:val="0"/>
                <w:smallCaps w:val="0"/>
                <w:color w:val="000000" w:themeColor="text1" w:themeTint="FF" w:themeShade="FF"/>
                <w:sz w:val="18"/>
                <w:szCs w:val="18"/>
                <w:lang w:val="en-US"/>
              </w:rPr>
              <w:t>43</w:t>
            </w:r>
            <w:r w:rsidRPr="45B20C00" w:rsidR="45B20C00">
              <w:rPr>
                <w:rFonts w:ascii="Calibri" w:hAnsi="Calibri" w:eastAsia="Calibri" w:cs="Calibri"/>
                <w:sz w:val="22"/>
                <w:szCs w:val="22"/>
              </w:rPr>
              <w:t xml:space="preserve"> </w:t>
            </w:r>
          </w:p>
        </w:tc>
      </w:tr>
      <w:tr w:rsidR="3B3228AC" w:rsidTr="70F7E182" w14:paraId="0EB32711">
        <w:trPr>
          <w:trHeight w:val="300"/>
        </w:trPr>
        <w:tc>
          <w:tcPr>
            <w:tcW w:w="2245" w:type="dxa"/>
            <w:noWrap/>
            <w:tcMar/>
          </w:tcPr>
          <w:p w:rsidR="39AE0DE8" w:rsidP="21C15873" w:rsidRDefault="39AE0DE8" w14:paraId="00686435" w14:textId="1CA17368">
            <w:pPr>
              <w:pStyle w:val="Normal"/>
              <w:rPr>
                <w:rFonts w:ascii="Calibri" w:hAnsi="Calibri" w:eastAsia="Calibri" w:cs="Calibri"/>
                <w:noProof w:val="0"/>
                <w:color w:val="000000" w:themeColor="text1" w:themeTint="FF" w:themeShade="FF"/>
                <w:sz w:val="22"/>
                <w:szCs w:val="22"/>
                <w:u w:val="single"/>
                <w:lang w:val="en-US"/>
              </w:rPr>
            </w:pPr>
            <w:r w:rsidRPr="21C15873" w:rsidR="39AE0DE8">
              <w:rPr>
                <w:rFonts w:ascii="Calibri" w:hAnsi="Calibri" w:eastAsia="Calibri" w:cs="Calibri"/>
                <w:color w:val="000000" w:themeColor="text1" w:themeTint="FF" w:themeShade="FF"/>
                <w:sz w:val="22"/>
                <w:szCs w:val="22"/>
              </w:rPr>
              <w:t>Ravichandra</w:t>
            </w:r>
            <w:r w:rsidRPr="21C15873" w:rsidR="23A4BD2B">
              <w:rPr>
                <w:rFonts w:ascii="Calibri" w:hAnsi="Calibri" w:eastAsia="Calibri" w:cs="Calibri"/>
                <w:color w:val="000000" w:themeColor="text1" w:themeTint="FF" w:themeShade="FF"/>
                <w:sz w:val="22"/>
                <w:szCs w:val="22"/>
              </w:rPr>
              <w:t xml:space="preserve"> </w:t>
            </w:r>
            <w:r w:rsidRPr="21C15873" w:rsidR="23A4BD2B">
              <w:rPr>
                <w:rFonts w:ascii="Calibri" w:hAnsi="Calibri" w:eastAsia="Calibri" w:cs="Calibri"/>
                <w:noProof w:val="0"/>
                <w:color w:val="000000" w:themeColor="text1" w:themeTint="FF" w:themeShade="FF"/>
                <w:sz w:val="22"/>
                <w:szCs w:val="22"/>
                <w:u w:val="none"/>
                <w:lang w:val="en-US"/>
              </w:rPr>
              <w:t>Davargaon</w:t>
            </w:r>
          </w:p>
        </w:tc>
        <w:tc>
          <w:tcPr>
            <w:tcW w:w="1890" w:type="dxa"/>
            <w:noWrap/>
            <w:tcMar/>
          </w:tcPr>
          <w:p w:rsidR="39AE0DE8" w:rsidP="21C15873" w:rsidRDefault="39AE0DE8" w14:paraId="740117B7" w14:textId="3C9AFF43">
            <w:pPr>
              <w:pStyle w:val="Normal"/>
              <w:rPr>
                <w:rFonts w:ascii="Calibri" w:hAnsi="Calibri" w:eastAsia="Calibri" w:cs="Calibri"/>
                <w:color w:val="000000" w:themeColor="text1" w:themeTint="FF" w:themeShade="FF"/>
                <w:sz w:val="22"/>
                <w:szCs w:val="22"/>
              </w:rPr>
            </w:pPr>
            <w:r w:rsidRPr="21C15873" w:rsidR="39AE0DE8">
              <w:rPr>
                <w:rFonts w:ascii="Calibri" w:hAnsi="Calibri" w:eastAsia="Calibri" w:cs="Calibri"/>
                <w:color w:val="000000" w:themeColor="text1" w:themeTint="FF" w:themeShade="FF"/>
                <w:sz w:val="22"/>
                <w:szCs w:val="22"/>
              </w:rPr>
              <w:t>Postdoc</w:t>
            </w:r>
          </w:p>
        </w:tc>
        <w:tc>
          <w:tcPr>
            <w:tcW w:w="4560" w:type="dxa"/>
            <w:noWrap/>
            <w:tcMar/>
          </w:tcPr>
          <w:p w:rsidR="39AE0DE8" w:rsidP="21C15873" w:rsidRDefault="39AE0DE8" w14:paraId="1E4C0862" w14:textId="283610B1">
            <w:pPr>
              <w:rPr>
                <w:rFonts w:ascii="Calibri" w:hAnsi="Calibri" w:eastAsia="Calibri" w:cs="Calibri"/>
                <w:noProof w:val="0"/>
                <w:sz w:val="22"/>
                <w:szCs w:val="22"/>
                <w:lang w:val="en-US"/>
              </w:rPr>
            </w:pPr>
            <w:r w:rsidRPr="21C15873" w:rsidR="39AE0DE8">
              <w:rPr>
                <w:rFonts w:ascii="Calibri" w:hAnsi="Calibri" w:eastAsia="Calibri" w:cs="Calibri"/>
                <w:b w:val="0"/>
                <w:bCs w:val="0"/>
                <w:i w:val="0"/>
                <w:iCs w:val="0"/>
                <w:caps w:val="0"/>
                <w:smallCaps w:val="0"/>
                <w:noProof w:val="0"/>
                <w:color w:val="000000" w:themeColor="text1" w:themeTint="FF" w:themeShade="FF"/>
                <w:sz w:val="22"/>
                <w:szCs w:val="22"/>
                <w:lang w:val="en-US"/>
              </w:rPr>
              <w:t>Amylin vasculopathy impairs cerebral Aβ efflux through altering cerebral vasodilation</w:t>
            </w:r>
          </w:p>
        </w:tc>
        <w:tc>
          <w:tcPr>
            <w:tcW w:w="768" w:type="dxa"/>
            <w:tcMar/>
          </w:tcPr>
          <w:p w:rsidR="3B3228AC" w:rsidP="3B3228AC" w:rsidRDefault="3B3228AC" w14:paraId="192586EA" w14:textId="050C75D6">
            <w:pPr>
              <w:pStyle w:val="Normal"/>
              <w:jc w:val="center"/>
              <w:rPr>
                <w:rFonts w:ascii="Arial" w:hAnsi="Arial" w:eastAsia="Times New Roman" w:cs="Arial"/>
                <w:color w:val="000000" w:themeColor="text1" w:themeTint="FF" w:themeShade="FF"/>
                <w:sz w:val="18"/>
                <w:szCs w:val="18"/>
              </w:rPr>
            </w:pPr>
            <w:r w:rsidRPr="66EA4460" w:rsidR="5B606BFF">
              <w:rPr>
                <w:rFonts w:ascii="Arial" w:hAnsi="Arial" w:eastAsia="Times New Roman" w:cs="Arial"/>
                <w:color w:val="000000" w:themeColor="text1" w:themeTint="FF" w:themeShade="FF"/>
                <w:sz w:val="18"/>
                <w:szCs w:val="18"/>
              </w:rPr>
              <w:t>4</w:t>
            </w:r>
            <w:r w:rsidRPr="66EA4460" w:rsidR="0C7404CC">
              <w:rPr>
                <w:rFonts w:ascii="Arial" w:hAnsi="Arial" w:eastAsia="Times New Roman" w:cs="Arial"/>
                <w:color w:val="000000" w:themeColor="text1" w:themeTint="FF" w:themeShade="FF"/>
                <w:sz w:val="18"/>
                <w:szCs w:val="18"/>
              </w:rPr>
              <w:t>5</w:t>
            </w:r>
          </w:p>
        </w:tc>
      </w:tr>
      <w:tr w:rsidR="3B3228AC" w:rsidTr="70F7E182" w14:paraId="5CA422BB">
        <w:trPr>
          <w:trHeight w:val="300"/>
        </w:trPr>
        <w:tc>
          <w:tcPr>
            <w:tcW w:w="2245" w:type="dxa"/>
            <w:noWrap/>
            <w:tcMar/>
          </w:tcPr>
          <w:p w:rsidR="7C731804" w:rsidP="21C15873" w:rsidRDefault="7C731804" w14:paraId="30F59FCF" w14:textId="68172557">
            <w:pPr>
              <w:pStyle w:val="Normal"/>
              <w:rPr>
                <w:rFonts w:ascii="Calibri" w:hAnsi="Calibri" w:eastAsia="Calibri" w:cs="Calibri"/>
                <w:color w:val="000000" w:themeColor="text1" w:themeTint="FF" w:themeShade="FF"/>
                <w:sz w:val="22"/>
                <w:szCs w:val="22"/>
              </w:rPr>
            </w:pPr>
            <w:r w:rsidRPr="21C15873" w:rsidR="7C731804">
              <w:rPr>
                <w:rFonts w:ascii="Calibri" w:hAnsi="Calibri" w:eastAsia="Calibri" w:cs="Calibri"/>
                <w:color w:val="000000" w:themeColor="text1" w:themeTint="FF" w:themeShade="FF"/>
                <w:sz w:val="22"/>
                <w:szCs w:val="22"/>
              </w:rPr>
              <w:t>Vivek Pandey</w:t>
            </w:r>
          </w:p>
        </w:tc>
        <w:tc>
          <w:tcPr>
            <w:tcW w:w="1890" w:type="dxa"/>
            <w:noWrap/>
            <w:tcMar/>
          </w:tcPr>
          <w:p w:rsidR="7C731804" w:rsidP="21C15873" w:rsidRDefault="7C731804" w14:paraId="5A4CA11A" w14:textId="13228700">
            <w:pPr>
              <w:pStyle w:val="Normal"/>
              <w:rPr>
                <w:rFonts w:ascii="Calibri" w:hAnsi="Calibri" w:eastAsia="Calibri" w:cs="Calibri"/>
                <w:color w:val="000000" w:themeColor="text1" w:themeTint="FF" w:themeShade="FF"/>
                <w:sz w:val="22"/>
                <w:szCs w:val="22"/>
              </w:rPr>
            </w:pPr>
            <w:r w:rsidRPr="21C15873" w:rsidR="7C731804">
              <w:rPr>
                <w:rFonts w:ascii="Calibri" w:hAnsi="Calibri" w:eastAsia="Calibri" w:cs="Calibri"/>
                <w:color w:val="000000" w:themeColor="text1" w:themeTint="FF" w:themeShade="FF"/>
                <w:sz w:val="22"/>
                <w:szCs w:val="22"/>
              </w:rPr>
              <w:t>Postdoc</w:t>
            </w:r>
          </w:p>
        </w:tc>
        <w:tc>
          <w:tcPr>
            <w:tcW w:w="4560" w:type="dxa"/>
            <w:noWrap/>
            <w:tcMar/>
          </w:tcPr>
          <w:p w:rsidR="7C731804" w:rsidP="3B3228AC" w:rsidRDefault="7C731804" w14:paraId="331A7878" w14:textId="70CC5877">
            <w:pPr>
              <w:rPr>
                <w:rFonts w:ascii="Calibri" w:hAnsi="Calibri" w:eastAsia="Calibri" w:cs="Calibri"/>
                <w:noProof w:val="0"/>
                <w:sz w:val="22"/>
                <w:szCs w:val="22"/>
                <w:lang w:val="en-US"/>
              </w:rPr>
            </w:pPr>
            <w:r w:rsidRPr="21C15873" w:rsidR="7C731804">
              <w:rPr>
                <w:rFonts w:ascii="Calibri" w:hAnsi="Calibri" w:eastAsia="Calibri" w:cs="Calibri"/>
                <w:b w:val="0"/>
                <w:bCs w:val="0"/>
                <w:i w:val="0"/>
                <w:iCs w:val="0"/>
                <w:caps w:val="0"/>
                <w:smallCaps w:val="0"/>
                <w:noProof w:val="0"/>
                <w:color w:val="000000" w:themeColor="text1" w:themeTint="FF" w:themeShade="FF"/>
                <w:sz w:val="22"/>
                <w:szCs w:val="22"/>
                <w:lang w:val="en-US"/>
              </w:rPr>
              <w:t>Cardiac remodeling, recognition memory deficits and accelerated aging in female rats with prior gestational diabetes</w:t>
            </w:r>
          </w:p>
        </w:tc>
        <w:tc>
          <w:tcPr>
            <w:tcW w:w="768" w:type="dxa"/>
            <w:tcMar/>
          </w:tcPr>
          <w:p w:rsidR="3B3228AC" w:rsidP="3B3228AC" w:rsidRDefault="3B3228AC" w14:paraId="2A031A5B" w14:textId="69CCB7A5">
            <w:pPr>
              <w:pStyle w:val="Normal"/>
              <w:jc w:val="center"/>
              <w:rPr>
                <w:rFonts w:ascii="Arial" w:hAnsi="Arial" w:eastAsia="Times New Roman" w:cs="Arial"/>
                <w:color w:val="000000" w:themeColor="text1" w:themeTint="FF" w:themeShade="FF"/>
                <w:sz w:val="18"/>
                <w:szCs w:val="18"/>
              </w:rPr>
            </w:pPr>
            <w:r w:rsidRPr="66EA4460" w:rsidR="73ABA7A3">
              <w:rPr>
                <w:rFonts w:ascii="Arial" w:hAnsi="Arial" w:eastAsia="Times New Roman" w:cs="Arial"/>
                <w:color w:val="000000" w:themeColor="text1" w:themeTint="FF" w:themeShade="FF"/>
                <w:sz w:val="18"/>
                <w:szCs w:val="18"/>
              </w:rPr>
              <w:t>4</w:t>
            </w:r>
            <w:r w:rsidRPr="66EA4460" w:rsidR="0EB7049B">
              <w:rPr>
                <w:rFonts w:ascii="Arial" w:hAnsi="Arial" w:eastAsia="Times New Roman" w:cs="Arial"/>
                <w:color w:val="000000" w:themeColor="text1" w:themeTint="FF" w:themeShade="FF"/>
                <w:sz w:val="18"/>
                <w:szCs w:val="18"/>
              </w:rPr>
              <w:t>6</w:t>
            </w:r>
          </w:p>
        </w:tc>
      </w:tr>
      <w:tr w:rsidR="3B3228AC" w:rsidTr="70F7E182" w14:paraId="272A30A2">
        <w:trPr>
          <w:trHeight w:val="300"/>
        </w:trPr>
        <w:tc>
          <w:tcPr>
            <w:tcW w:w="2245" w:type="dxa"/>
            <w:noWrap/>
            <w:tcMar/>
          </w:tcPr>
          <w:p w:rsidR="7F9AC993" w:rsidP="3B3228AC" w:rsidRDefault="7F9AC993" w14:paraId="10946644" w14:textId="4177418D">
            <w:pPr>
              <w:rPr>
                <w:rFonts w:ascii="Calibri" w:hAnsi="Calibri" w:eastAsia="Calibri" w:cs="Calibri"/>
                <w:noProof w:val="0"/>
                <w:sz w:val="22"/>
                <w:szCs w:val="22"/>
                <w:lang w:val="en-US"/>
              </w:rPr>
            </w:pPr>
            <w:r w:rsidRPr="21C15873" w:rsidR="7F9AC993">
              <w:rPr>
                <w:rFonts w:ascii="Calibri" w:hAnsi="Calibri" w:eastAsia="Calibri" w:cs="Calibri"/>
                <w:b w:val="0"/>
                <w:bCs w:val="0"/>
                <w:i w:val="0"/>
                <w:iCs w:val="0"/>
                <w:caps w:val="0"/>
                <w:smallCaps w:val="0"/>
                <w:noProof w:val="0"/>
                <w:color w:val="000000" w:themeColor="text1" w:themeTint="FF" w:themeShade="FF"/>
                <w:sz w:val="22"/>
                <w:szCs w:val="22"/>
                <w:lang w:val="en-US"/>
              </w:rPr>
              <w:t>Josiane Tessmann</w:t>
            </w:r>
          </w:p>
        </w:tc>
        <w:tc>
          <w:tcPr>
            <w:tcW w:w="1890" w:type="dxa"/>
            <w:noWrap/>
            <w:tcMar/>
          </w:tcPr>
          <w:p w:rsidR="7F9AC993" w:rsidP="21C15873" w:rsidRDefault="7F9AC993" w14:paraId="529BD100" w14:textId="7A58EAA5">
            <w:pPr>
              <w:pStyle w:val="Normal"/>
              <w:rPr>
                <w:rFonts w:ascii="Calibri" w:hAnsi="Calibri" w:eastAsia="Calibri" w:cs="Calibri"/>
                <w:color w:val="000000" w:themeColor="text1" w:themeTint="FF" w:themeShade="FF"/>
                <w:sz w:val="22"/>
                <w:szCs w:val="22"/>
              </w:rPr>
            </w:pPr>
            <w:r w:rsidRPr="21C15873" w:rsidR="7F9AC993">
              <w:rPr>
                <w:rFonts w:ascii="Calibri" w:hAnsi="Calibri" w:eastAsia="Calibri" w:cs="Calibri"/>
                <w:color w:val="000000" w:themeColor="text1" w:themeTint="FF" w:themeShade="FF"/>
                <w:sz w:val="22"/>
                <w:szCs w:val="22"/>
              </w:rPr>
              <w:t>Postdoc</w:t>
            </w:r>
          </w:p>
        </w:tc>
        <w:tc>
          <w:tcPr>
            <w:tcW w:w="4560" w:type="dxa"/>
            <w:noWrap/>
            <w:tcMar/>
          </w:tcPr>
          <w:p w:rsidR="7F9AC993" w:rsidP="3B3228AC" w:rsidRDefault="7F9AC993" w14:paraId="566D81D0" w14:textId="27CBA94A">
            <w:pPr>
              <w:rPr>
                <w:rFonts w:ascii="Calibri" w:hAnsi="Calibri" w:eastAsia="Calibri" w:cs="Calibri"/>
                <w:noProof w:val="0"/>
                <w:sz w:val="22"/>
                <w:szCs w:val="22"/>
                <w:lang w:val="en-US"/>
              </w:rPr>
            </w:pPr>
            <w:r w:rsidRPr="21C15873" w:rsidR="7F9AC993">
              <w:rPr>
                <w:rFonts w:ascii="Calibri" w:hAnsi="Calibri" w:eastAsia="Calibri" w:cs="Calibri"/>
                <w:b w:val="0"/>
                <w:bCs w:val="0"/>
                <w:i w:val="0"/>
                <w:iCs w:val="0"/>
                <w:caps w:val="0"/>
                <w:smallCaps w:val="0"/>
                <w:noProof w:val="0"/>
                <w:color w:val="000000" w:themeColor="text1" w:themeTint="FF" w:themeShade="FF"/>
                <w:sz w:val="22"/>
                <w:szCs w:val="22"/>
                <w:lang w:val="en-US"/>
              </w:rPr>
              <w:t>Overexpression of fatty acid synthase increases exosome secretion in colorectal cancer</w:t>
            </w:r>
          </w:p>
        </w:tc>
        <w:tc>
          <w:tcPr>
            <w:tcW w:w="768" w:type="dxa"/>
            <w:tcMar/>
          </w:tcPr>
          <w:p w:rsidR="3B3228AC" w:rsidP="3B3228AC" w:rsidRDefault="3B3228AC" w14:paraId="179A5D6B" w14:textId="3B319AAD">
            <w:pPr>
              <w:pStyle w:val="Normal"/>
              <w:jc w:val="center"/>
              <w:rPr>
                <w:rFonts w:ascii="Arial" w:hAnsi="Arial" w:eastAsia="Times New Roman" w:cs="Arial"/>
                <w:color w:val="000000" w:themeColor="text1" w:themeTint="FF" w:themeShade="FF"/>
                <w:sz w:val="18"/>
                <w:szCs w:val="18"/>
              </w:rPr>
            </w:pPr>
            <w:r w:rsidRPr="66EA4460" w:rsidR="45D85E7F">
              <w:rPr>
                <w:rFonts w:ascii="Arial" w:hAnsi="Arial" w:eastAsia="Times New Roman" w:cs="Arial"/>
                <w:color w:val="000000" w:themeColor="text1" w:themeTint="FF" w:themeShade="FF"/>
                <w:sz w:val="18"/>
                <w:szCs w:val="18"/>
              </w:rPr>
              <w:t>5</w:t>
            </w:r>
            <w:r w:rsidRPr="66EA4460" w:rsidR="66387F3B">
              <w:rPr>
                <w:rFonts w:ascii="Arial" w:hAnsi="Arial" w:eastAsia="Times New Roman" w:cs="Arial"/>
                <w:color w:val="000000" w:themeColor="text1" w:themeTint="FF" w:themeShade="FF"/>
                <w:sz w:val="18"/>
                <w:szCs w:val="18"/>
              </w:rPr>
              <w:t>1</w:t>
            </w:r>
          </w:p>
        </w:tc>
      </w:tr>
      <w:tr w:rsidR="3B3228AC" w:rsidTr="70F7E182" w14:paraId="744CAB36">
        <w:trPr>
          <w:trHeight w:val="300"/>
        </w:trPr>
        <w:tc>
          <w:tcPr>
            <w:tcW w:w="2245" w:type="dxa"/>
            <w:noWrap/>
            <w:tcMar/>
          </w:tcPr>
          <w:p w:rsidR="54B5FEE0" w:rsidP="3B3228AC" w:rsidRDefault="54B5FEE0" w14:paraId="315EA51D" w14:textId="3B61D926">
            <w:pPr>
              <w:rPr>
                <w:rFonts w:ascii="Calibri" w:hAnsi="Calibri" w:eastAsia="Calibri" w:cs="Calibri"/>
                <w:noProof w:val="0"/>
                <w:sz w:val="22"/>
                <w:szCs w:val="22"/>
                <w:lang w:val="en-US"/>
              </w:rPr>
            </w:pPr>
            <w:r w:rsidRPr="21C15873" w:rsidR="54B5FEE0">
              <w:rPr>
                <w:rFonts w:ascii="Calibri" w:hAnsi="Calibri" w:eastAsia="Calibri" w:cs="Calibri"/>
                <w:b w:val="0"/>
                <w:bCs w:val="0"/>
                <w:i w:val="0"/>
                <w:iCs w:val="0"/>
                <w:caps w:val="0"/>
                <w:smallCaps w:val="0"/>
                <w:noProof w:val="0"/>
                <w:color w:val="000000" w:themeColor="text1" w:themeTint="FF" w:themeShade="FF"/>
                <w:sz w:val="22"/>
                <w:szCs w:val="22"/>
                <w:lang w:val="en-US"/>
              </w:rPr>
              <w:t>Dien Ye</w:t>
            </w:r>
          </w:p>
        </w:tc>
        <w:tc>
          <w:tcPr>
            <w:tcW w:w="1890" w:type="dxa"/>
            <w:noWrap/>
            <w:tcMar/>
          </w:tcPr>
          <w:p w:rsidR="54B5FEE0" w:rsidP="21C15873" w:rsidRDefault="54B5FEE0" w14:paraId="2B79B9A4" w14:textId="5DDFB57C">
            <w:pPr>
              <w:pStyle w:val="Normal"/>
              <w:rPr>
                <w:rFonts w:ascii="Calibri" w:hAnsi="Calibri" w:eastAsia="Calibri" w:cs="Calibri"/>
                <w:color w:val="000000" w:themeColor="text1" w:themeTint="FF" w:themeShade="FF"/>
                <w:sz w:val="22"/>
                <w:szCs w:val="22"/>
              </w:rPr>
            </w:pPr>
            <w:r w:rsidRPr="21C15873" w:rsidR="54B5FEE0">
              <w:rPr>
                <w:rFonts w:ascii="Calibri" w:hAnsi="Calibri" w:eastAsia="Calibri" w:cs="Calibri"/>
                <w:color w:val="000000" w:themeColor="text1" w:themeTint="FF" w:themeShade="FF"/>
                <w:sz w:val="22"/>
                <w:szCs w:val="22"/>
              </w:rPr>
              <w:t>Postdoc</w:t>
            </w:r>
          </w:p>
        </w:tc>
        <w:tc>
          <w:tcPr>
            <w:tcW w:w="4560" w:type="dxa"/>
            <w:noWrap/>
            <w:tcMar/>
          </w:tcPr>
          <w:p w:rsidR="54B5FEE0" w:rsidP="3B3228AC" w:rsidRDefault="54B5FEE0" w14:paraId="5C866F6D" w14:textId="45AC6A2E">
            <w:pPr>
              <w:rPr>
                <w:rFonts w:ascii="Calibri" w:hAnsi="Calibri" w:eastAsia="Calibri" w:cs="Calibri"/>
                <w:noProof w:val="0"/>
                <w:sz w:val="22"/>
                <w:szCs w:val="22"/>
                <w:lang w:val="en-US"/>
              </w:rPr>
            </w:pPr>
            <w:r w:rsidRPr="21C15873" w:rsidR="54B5FEE0">
              <w:rPr>
                <w:rFonts w:ascii="Calibri" w:hAnsi="Calibri" w:eastAsia="Calibri" w:cs="Calibri"/>
                <w:b w:val="0"/>
                <w:bCs w:val="0"/>
                <w:i w:val="0"/>
                <w:iCs w:val="0"/>
                <w:caps w:val="0"/>
                <w:smallCaps w:val="0"/>
                <w:noProof w:val="0"/>
                <w:color w:val="000000" w:themeColor="text1" w:themeTint="FF" w:themeShade="FF"/>
                <w:sz w:val="22"/>
                <w:szCs w:val="22"/>
                <w:lang w:val="en-US"/>
              </w:rPr>
              <w:t>Hepatic Aster-C Deficiency Protects Against Diet-induced Hepatic Steatosis in Mice</w:t>
            </w:r>
          </w:p>
        </w:tc>
        <w:tc>
          <w:tcPr>
            <w:tcW w:w="768" w:type="dxa"/>
            <w:tcMar/>
          </w:tcPr>
          <w:p w:rsidR="3B3228AC" w:rsidP="66EA4460" w:rsidRDefault="3B3228AC" w14:paraId="1CE78C1E" w14:textId="574B5C9D">
            <w:pPr>
              <w:pStyle w:val="Normal"/>
              <w:jc w:val="center"/>
              <w:rPr>
                <w:rFonts w:ascii="Arial" w:hAnsi="Arial" w:eastAsia="Times New Roman" w:cs="Arial"/>
                <w:color w:val="000000" w:themeColor="text1" w:themeTint="FF" w:themeShade="FF"/>
                <w:sz w:val="18"/>
                <w:szCs w:val="18"/>
              </w:rPr>
            </w:pPr>
            <w:r w:rsidRPr="66EA4460" w:rsidR="51E41443">
              <w:rPr>
                <w:rFonts w:ascii="Arial" w:hAnsi="Arial" w:eastAsia="Times New Roman" w:cs="Arial"/>
                <w:color w:val="000000" w:themeColor="text1" w:themeTint="FF" w:themeShade="FF"/>
                <w:sz w:val="18"/>
                <w:szCs w:val="18"/>
              </w:rPr>
              <w:t>5</w:t>
            </w:r>
            <w:r w:rsidRPr="66EA4460" w:rsidR="06899C0A">
              <w:rPr>
                <w:rFonts w:ascii="Arial" w:hAnsi="Arial" w:eastAsia="Times New Roman" w:cs="Arial"/>
                <w:color w:val="000000" w:themeColor="text1" w:themeTint="FF" w:themeShade="FF"/>
                <w:sz w:val="18"/>
                <w:szCs w:val="18"/>
              </w:rPr>
              <w:t>2</w:t>
            </w:r>
          </w:p>
          <w:p w:rsidR="3B3228AC" w:rsidP="3B3228AC" w:rsidRDefault="3B3228AC" w14:paraId="6D24DAC2" w14:textId="0515FE58">
            <w:pPr>
              <w:pStyle w:val="Normal"/>
              <w:jc w:val="center"/>
              <w:rPr>
                <w:rFonts w:ascii="Arial" w:hAnsi="Arial" w:eastAsia="Times New Roman" w:cs="Arial"/>
                <w:color w:val="000000" w:themeColor="text1" w:themeTint="FF" w:themeShade="FF"/>
                <w:sz w:val="18"/>
                <w:szCs w:val="18"/>
              </w:rPr>
            </w:pPr>
          </w:p>
        </w:tc>
      </w:tr>
      <w:tr w:rsidR="4A68C473" w:rsidTr="70F7E182" w14:paraId="502939BF">
        <w:trPr>
          <w:trHeight w:val="300"/>
        </w:trPr>
        <w:tc>
          <w:tcPr>
            <w:tcW w:w="2245" w:type="dxa"/>
            <w:noWrap/>
            <w:tcMar/>
          </w:tcPr>
          <w:p w:rsidR="1A1B8987" w:rsidP="4A68C473" w:rsidRDefault="1A1B8987" w14:paraId="18BC7436" w14:textId="1633D49C">
            <w:pPr>
              <w:rPr>
                <w:rFonts w:ascii="Calibri" w:hAnsi="Calibri" w:eastAsia="Calibri" w:cs="Calibri"/>
                <w:noProof w:val="0"/>
                <w:sz w:val="22"/>
                <w:szCs w:val="22"/>
                <w:lang w:val="en-US"/>
              </w:rPr>
            </w:pPr>
            <w:r w:rsidRPr="21C15873" w:rsidR="1A1B8987">
              <w:rPr>
                <w:rFonts w:ascii="Calibri" w:hAnsi="Calibri" w:eastAsia="Calibri" w:cs="Calibri"/>
                <w:b w:val="0"/>
                <w:bCs w:val="0"/>
                <w:i w:val="0"/>
                <w:iCs w:val="0"/>
                <w:caps w:val="0"/>
                <w:smallCaps w:val="0"/>
                <w:noProof w:val="0"/>
                <w:color w:val="000000" w:themeColor="text1" w:themeTint="FF" w:themeShade="FF"/>
                <w:sz w:val="22"/>
                <w:szCs w:val="22"/>
                <w:lang w:val="en-US"/>
              </w:rPr>
              <w:t>Daniëlle Coenen</w:t>
            </w:r>
          </w:p>
        </w:tc>
        <w:tc>
          <w:tcPr>
            <w:tcW w:w="1890" w:type="dxa"/>
            <w:noWrap/>
            <w:tcMar/>
          </w:tcPr>
          <w:p w:rsidR="1A1B8987" w:rsidP="21C15873" w:rsidRDefault="1A1B8987" w14:paraId="15492166" w14:textId="39384702">
            <w:pPr>
              <w:pStyle w:val="Normal"/>
              <w:rPr>
                <w:rFonts w:ascii="Calibri" w:hAnsi="Calibri" w:eastAsia="Calibri" w:cs="Calibri"/>
                <w:color w:val="000000" w:themeColor="text1" w:themeTint="FF" w:themeShade="FF"/>
                <w:sz w:val="22"/>
                <w:szCs w:val="22"/>
              </w:rPr>
            </w:pPr>
            <w:r w:rsidRPr="21C15873" w:rsidR="1A1B8987">
              <w:rPr>
                <w:rFonts w:ascii="Calibri" w:hAnsi="Calibri" w:eastAsia="Calibri" w:cs="Calibri"/>
                <w:color w:val="000000" w:themeColor="text1" w:themeTint="FF" w:themeShade="FF"/>
                <w:sz w:val="22"/>
                <w:szCs w:val="22"/>
              </w:rPr>
              <w:t>Postdoc</w:t>
            </w:r>
          </w:p>
        </w:tc>
        <w:tc>
          <w:tcPr>
            <w:tcW w:w="4560" w:type="dxa"/>
            <w:noWrap/>
            <w:tcMar/>
          </w:tcPr>
          <w:p w:rsidR="1A1B8987" w:rsidP="4A68C473" w:rsidRDefault="1A1B8987" w14:paraId="45717886" w14:textId="5B0AE238">
            <w:pPr>
              <w:rPr>
                <w:rFonts w:ascii="Calibri" w:hAnsi="Calibri" w:eastAsia="Calibri" w:cs="Calibri"/>
                <w:noProof w:val="0"/>
                <w:sz w:val="22"/>
                <w:szCs w:val="22"/>
                <w:lang w:val="en-US"/>
              </w:rPr>
            </w:pPr>
            <w:r w:rsidRPr="21C15873" w:rsidR="1A1B89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Platelet Endocytosis And α-Granule Cargo Packaging Are Essential </w:t>
            </w:r>
            <w:r w:rsidRPr="21C15873" w:rsidR="73416C0B">
              <w:rPr>
                <w:rFonts w:ascii="Calibri" w:hAnsi="Calibri" w:eastAsia="Calibri" w:cs="Calibri"/>
                <w:b w:val="0"/>
                <w:bCs w:val="0"/>
                <w:i w:val="0"/>
                <w:iCs w:val="0"/>
                <w:caps w:val="0"/>
                <w:smallCaps w:val="0"/>
                <w:noProof w:val="0"/>
                <w:color w:val="000000" w:themeColor="text1" w:themeTint="FF" w:themeShade="FF"/>
                <w:sz w:val="22"/>
                <w:szCs w:val="22"/>
                <w:lang w:val="en-US"/>
              </w:rPr>
              <w:t>for</w:t>
            </w:r>
            <w:r w:rsidRPr="21C15873" w:rsidR="1A1B89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Normal Skin Wound Healing</w:t>
            </w:r>
          </w:p>
        </w:tc>
        <w:tc>
          <w:tcPr>
            <w:tcW w:w="768" w:type="dxa"/>
            <w:tcMar/>
          </w:tcPr>
          <w:p w:rsidR="4A68C473" w:rsidP="4A68C473" w:rsidRDefault="4A68C473" w14:paraId="5DB84B73" w14:textId="50FFACD3">
            <w:pPr>
              <w:pStyle w:val="Normal"/>
              <w:jc w:val="center"/>
              <w:rPr>
                <w:rFonts w:ascii="Arial" w:hAnsi="Arial" w:eastAsia="Times New Roman" w:cs="Arial"/>
                <w:color w:val="000000" w:themeColor="text1" w:themeTint="FF" w:themeShade="FF"/>
                <w:sz w:val="18"/>
                <w:szCs w:val="18"/>
              </w:rPr>
            </w:pPr>
            <w:r w:rsidRPr="66EA4460" w:rsidR="7B0458F4">
              <w:rPr>
                <w:rFonts w:ascii="Arial" w:hAnsi="Arial" w:eastAsia="Times New Roman" w:cs="Arial"/>
                <w:color w:val="000000" w:themeColor="text1" w:themeTint="FF" w:themeShade="FF"/>
                <w:sz w:val="18"/>
                <w:szCs w:val="18"/>
              </w:rPr>
              <w:t>5</w:t>
            </w:r>
            <w:r w:rsidRPr="66EA4460" w:rsidR="6DB42F78">
              <w:rPr>
                <w:rFonts w:ascii="Arial" w:hAnsi="Arial" w:eastAsia="Times New Roman" w:cs="Arial"/>
                <w:color w:val="000000" w:themeColor="text1" w:themeTint="FF" w:themeShade="FF"/>
                <w:sz w:val="18"/>
                <w:szCs w:val="18"/>
              </w:rPr>
              <w:t>3</w:t>
            </w:r>
          </w:p>
        </w:tc>
      </w:tr>
      <w:tr w:rsidR="789B5459" w:rsidTr="70F7E182" w14:paraId="10C3080E">
        <w:trPr>
          <w:trHeight w:val="300"/>
        </w:trPr>
        <w:tc>
          <w:tcPr>
            <w:tcW w:w="2245" w:type="dxa"/>
            <w:noWrap/>
            <w:tcMar/>
          </w:tcPr>
          <w:p w:rsidR="51408B4D" w:rsidP="66EA4460" w:rsidRDefault="51408B4D" w14:paraId="71206B7E" w14:textId="7A1B869D">
            <w:pPr>
              <w:pStyle w:val="Normal"/>
              <w:rPr>
                <w:rFonts w:ascii="Calibri" w:hAnsi="Calibri" w:eastAsia="Calibri" w:cs="Calibri" w:asciiTheme="minorAscii" w:hAnsiTheme="minorAscii" w:eastAsiaTheme="minorAscii" w:cstheme="minorAscii"/>
                <w:color w:val="000000" w:themeColor="text1" w:themeTint="FF" w:themeShade="FF"/>
                <w:sz w:val="22"/>
                <w:szCs w:val="22"/>
              </w:rPr>
            </w:pPr>
            <w:r w:rsidRPr="66EA4460" w:rsidR="51408B4D">
              <w:rPr>
                <w:rFonts w:ascii="Calibri" w:hAnsi="Calibri" w:eastAsia="Calibri" w:cs="Calibri" w:asciiTheme="minorAscii" w:hAnsiTheme="minorAscii" w:eastAsiaTheme="minorAscii" w:cstheme="minorAscii"/>
                <w:color w:val="000000" w:themeColor="text1" w:themeTint="FF" w:themeShade="FF"/>
                <w:sz w:val="22"/>
                <w:szCs w:val="22"/>
              </w:rPr>
              <w:t xml:space="preserve">Dominic </w:t>
            </w:r>
            <w:r w:rsidRPr="66EA4460" w:rsidR="51408B4D">
              <w:rPr>
                <w:rFonts w:ascii="Calibri" w:hAnsi="Calibri" w:eastAsia="Calibri" w:cs="Calibri" w:asciiTheme="minorAscii" w:hAnsiTheme="minorAscii" w:eastAsiaTheme="minorAscii" w:cstheme="minorAscii"/>
                <w:color w:val="000000" w:themeColor="text1" w:themeTint="FF" w:themeShade="FF"/>
                <w:sz w:val="22"/>
                <w:szCs w:val="22"/>
              </w:rPr>
              <w:t>Nthenge</w:t>
            </w:r>
          </w:p>
        </w:tc>
        <w:tc>
          <w:tcPr>
            <w:tcW w:w="1890" w:type="dxa"/>
            <w:noWrap/>
            <w:tcMar/>
          </w:tcPr>
          <w:p w:rsidR="51408B4D" w:rsidP="66EA4460" w:rsidRDefault="51408B4D" w14:paraId="0BCE6D44" w14:textId="4744343F">
            <w:pPr>
              <w:pStyle w:val="Normal"/>
              <w:rPr>
                <w:rFonts w:ascii="Calibri" w:hAnsi="Calibri" w:eastAsia="Calibri" w:cs="Calibri" w:asciiTheme="minorAscii" w:hAnsiTheme="minorAscii" w:eastAsiaTheme="minorAscii" w:cstheme="minorAscii"/>
                <w:color w:val="000000" w:themeColor="text1" w:themeTint="FF" w:themeShade="FF"/>
                <w:sz w:val="22"/>
                <w:szCs w:val="22"/>
              </w:rPr>
            </w:pPr>
            <w:r w:rsidRPr="66EA4460" w:rsidR="51408B4D">
              <w:rPr>
                <w:rFonts w:ascii="Calibri" w:hAnsi="Calibri" w:eastAsia="Calibri" w:cs="Calibri" w:asciiTheme="minorAscii" w:hAnsiTheme="minorAscii" w:eastAsiaTheme="minorAscii" w:cstheme="minorAscii"/>
                <w:color w:val="000000" w:themeColor="text1" w:themeTint="FF" w:themeShade="FF"/>
                <w:sz w:val="22"/>
                <w:szCs w:val="22"/>
              </w:rPr>
              <w:t>Postdoc</w:t>
            </w:r>
          </w:p>
        </w:tc>
        <w:tc>
          <w:tcPr>
            <w:tcW w:w="4560" w:type="dxa"/>
            <w:noWrap/>
            <w:tcMar/>
          </w:tcPr>
          <w:p w:rsidR="51408B4D" w:rsidP="66EA4460" w:rsidRDefault="51408B4D" w14:paraId="3B1BCC08" w14:textId="099960C8">
            <w:pPr>
              <w:pStyle w:val="Normal"/>
              <w:rPr>
                <w:rFonts w:ascii="Calibri" w:hAnsi="Calibri" w:eastAsia="Calibri" w:cs="Calibri" w:asciiTheme="minorAscii" w:hAnsiTheme="minorAscii" w:eastAsiaTheme="minorAscii" w:cstheme="minorAscii"/>
                <w:noProof w:val="0"/>
                <w:sz w:val="22"/>
                <w:szCs w:val="22"/>
                <w:lang w:val="en-US"/>
              </w:rPr>
            </w:pPr>
            <w:r w:rsidRPr="66EA4460" w:rsidR="51408B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Calpastatin</w:t>
            </w:r>
            <w:r w:rsidRPr="66EA4460" w:rsidR="51408B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overexpression in mice attenuates posttraumatic cognitive and motor behavioral deficits without neuronal rescue</w:t>
            </w:r>
          </w:p>
        </w:tc>
        <w:tc>
          <w:tcPr>
            <w:tcW w:w="768" w:type="dxa"/>
            <w:tcMar/>
          </w:tcPr>
          <w:p w:rsidR="51408B4D" w:rsidP="66EA4460" w:rsidRDefault="51408B4D" w14:paraId="0501A6B1" w14:textId="09BB2C92">
            <w:pPr>
              <w:pStyle w:val="Normal"/>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66EA4460" w:rsidR="51408B4D">
              <w:rPr>
                <w:rFonts w:ascii="Calibri" w:hAnsi="Calibri" w:eastAsia="Calibri" w:cs="Calibri" w:asciiTheme="minorAscii" w:hAnsiTheme="minorAscii" w:eastAsiaTheme="minorAscii" w:cstheme="minorAscii"/>
                <w:color w:val="000000" w:themeColor="text1" w:themeTint="FF" w:themeShade="FF"/>
                <w:sz w:val="22"/>
                <w:szCs w:val="22"/>
              </w:rPr>
              <w:t>5</w:t>
            </w:r>
            <w:r w:rsidRPr="66EA4460" w:rsidR="269859C7">
              <w:rPr>
                <w:rFonts w:ascii="Calibri" w:hAnsi="Calibri" w:eastAsia="Calibri" w:cs="Calibri" w:asciiTheme="minorAscii" w:hAnsiTheme="minorAscii" w:eastAsiaTheme="minorAscii" w:cstheme="minorAscii"/>
                <w:color w:val="000000" w:themeColor="text1" w:themeTint="FF" w:themeShade="FF"/>
                <w:sz w:val="22"/>
                <w:szCs w:val="22"/>
              </w:rPr>
              <w:t>6</w:t>
            </w:r>
          </w:p>
        </w:tc>
      </w:tr>
      <w:tr w:rsidR="66EA4460" w:rsidTr="70F7E182" w14:paraId="0EB8E9B5">
        <w:trPr>
          <w:trHeight w:val="300"/>
        </w:trPr>
        <w:tc>
          <w:tcPr>
            <w:tcW w:w="2245" w:type="dxa"/>
            <w:noWrap/>
            <w:tcMar/>
          </w:tcPr>
          <w:p w:rsidR="66EA4460" w:rsidP="66EA4460" w:rsidRDefault="66EA4460" w14:paraId="662B7757" w14:textId="64332619">
            <w:pPr>
              <w:pStyle w:val="Normal"/>
              <w:rPr>
                <w:rFonts w:ascii="Calibri" w:hAnsi="Calibri" w:eastAsia="Calibri" w:cs="Calibri"/>
                <w:color w:val="000000" w:themeColor="text1" w:themeTint="FF" w:themeShade="FF"/>
                <w:sz w:val="22"/>
                <w:szCs w:val="22"/>
              </w:rPr>
            </w:pPr>
          </w:p>
        </w:tc>
        <w:tc>
          <w:tcPr>
            <w:tcW w:w="1890" w:type="dxa"/>
            <w:noWrap/>
            <w:tcMar/>
          </w:tcPr>
          <w:p w:rsidR="66EA4460" w:rsidP="66EA4460" w:rsidRDefault="66EA4460" w14:paraId="038148F6" w14:textId="44FA4AB4">
            <w:pPr>
              <w:pStyle w:val="Normal"/>
              <w:rPr>
                <w:rFonts w:ascii="Calibri" w:hAnsi="Calibri" w:eastAsia="Calibri" w:cs="Calibri"/>
                <w:color w:val="000000" w:themeColor="text1" w:themeTint="FF" w:themeShade="FF"/>
                <w:sz w:val="22"/>
                <w:szCs w:val="22"/>
              </w:rPr>
            </w:pPr>
          </w:p>
        </w:tc>
        <w:tc>
          <w:tcPr>
            <w:tcW w:w="4560" w:type="dxa"/>
            <w:noWrap/>
            <w:tcMar/>
          </w:tcPr>
          <w:p w:rsidR="66EA4460" w:rsidP="66EA4460" w:rsidRDefault="66EA4460" w14:paraId="7B2F5976" w14:textId="475CD571">
            <w:pPr>
              <w:pStyle w:val="Normal"/>
              <w:rPr>
                <w:rFonts w:ascii="Calibri" w:hAnsi="Calibri" w:eastAsia="Calibri" w:cs="Calibri"/>
                <w:color w:val="000000" w:themeColor="text1" w:themeTint="FF" w:themeShade="FF"/>
                <w:sz w:val="22"/>
                <w:szCs w:val="22"/>
              </w:rPr>
            </w:pPr>
          </w:p>
        </w:tc>
        <w:tc>
          <w:tcPr>
            <w:tcW w:w="768" w:type="dxa"/>
            <w:tcMar/>
          </w:tcPr>
          <w:p w:rsidR="66EA4460" w:rsidP="66EA4460" w:rsidRDefault="66EA4460" w14:paraId="065FB8A0" w14:textId="763EF0FD">
            <w:pPr>
              <w:pStyle w:val="Normal"/>
              <w:jc w:val="center"/>
              <w:rPr>
                <w:rFonts w:ascii="Arial" w:hAnsi="Arial" w:eastAsia="Times New Roman" w:cs="Arial"/>
                <w:color w:val="000000" w:themeColor="text1" w:themeTint="FF" w:themeShade="FF"/>
                <w:sz w:val="18"/>
                <w:szCs w:val="18"/>
              </w:rPr>
            </w:pPr>
          </w:p>
        </w:tc>
      </w:tr>
      <w:tr w:rsidR="66EA4460" w:rsidTr="70F7E182" w14:paraId="578D12AA">
        <w:trPr>
          <w:trHeight w:val="300"/>
        </w:trPr>
        <w:tc>
          <w:tcPr>
            <w:tcW w:w="2245" w:type="dxa"/>
            <w:noWrap/>
            <w:tcMar/>
          </w:tcPr>
          <w:p w:rsidR="592ACB04" w:rsidP="66EA4460" w:rsidRDefault="592ACB04" w14:paraId="5CE7FEE6" w14:textId="7E77FC12">
            <w:pPr>
              <w:rPr>
                <w:rFonts w:ascii="Calibri" w:hAnsi="Calibri" w:eastAsia="Calibri" w:cs="Calibri" w:asciiTheme="minorAscii" w:hAnsiTheme="minorAscii" w:eastAsiaTheme="minorAscii" w:cstheme="minorAscii"/>
                <w:noProof w:val="0"/>
                <w:sz w:val="22"/>
                <w:szCs w:val="22"/>
                <w:lang w:val="en-US"/>
              </w:rPr>
            </w:pPr>
            <w:r w:rsidRPr="66EA4460" w:rsidR="592ACB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Mitchell Klusty</w:t>
            </w:r>
          </w:p>
        </w:tc>
        <w:tc>
          <w:tcPr>
            <w:tcW w:w="1890" w:type="dxa"/>
            <w:noWrap/>
            <w:tcMar/>
          </w:tcPr>
          <w:p w:rsidR="592ACB04" w:rsidP="66EA4460" w:rsidRDefault="592ACB04" w14:paraId="7ABFAC68" w14:textId="571134AC">
            <w:pPr>
              <w:pStyle w:val="Normal"/>
              <w:rPr>
                <w:rFonts w:ascii="Calibri" w:hAnsi="Calibri" w:eastAsia="Calibri" w:cs="Calibri" w:asciiTheme="minorAscii" w:hAnsiTheme="minorAscii" w:eastAsiaTheme="minorAscii" w:cstheme="minorAscii"/>
                <w:color w:val="000000" w:themeColor="text1" w:themeTint="FF" w:themeShade="FF"/>
                <w:sz w:val="22"/>
                <w:szCs w:val="22"/>
              </w:rPr>
            </w:pPr>
            <w:r w:rsidRPr="66EA4460" w:rsidR="592ACB04">
              <w:rPr>
                <w:rFonts w:ascii="Calibri" w:hAnsi="Calibri" w:eastAsia="Calibri" w:cs="Calibri" w:asciiTheme="minorAscii" w:hAnsiTheme="minorAscii" w:eastAsiaTheme="minorAscii" w:cstheme="minorAscii"/>
                <w:color w:val="000000" w:themeColor="text1" w:themeTint="FF" w:themeShade="FF"/>
                <w:sz w:val="22"/>
                <w:szCs w:val="22"/>
              </w:rPr>
              <w:t>Staff</w:t>
            </w:r>
          </w:p>
        </w:tc>
        <w:tc>
          <w:tcPr>
            <w:tcW w:w="4560" w:type="dxa"/>
            <w:noWrap/>
            <w:tcMar/>
          </w:tcPr>
          <w:p w:rsidR="592ACB04" w:rsidP="66EA4460" w:rsidRDefault="592ACB04" w14:paraId="7E117CE3" w14:textId="0EB93206">
            <w:pPr>
              <w:rPr>
                <w:rFonts w:ascii="Calibri" w:hAnsi="Calibri" w:eastAsia="Calibri" w:cs="Calibri" w:asciiTheme="minorAscii" w:hAnsiTheme="minorAscii" w:eastAsiaTheme="minorAscii" w:cstheme="minorAscii"/>
                <w:noProof w:val="0"/>
                <w:sz w:val="22"/>
                <w:szCs w:val="22"/>
                <w:lang w:val="en-US"/>
              </w:rPr>
            </w:pPr>
            <w:r w:rsidRPr="66EA4460" w:rsidR="592ACB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Brain Digital Slide Archive Hub: Organizing Slide Images and Metadata to Support ML Model Training</w:t>
            </w:r>
          </w:p>
        </w:tc>
        <w:tc>
          <w:tcPr>
            <w:tcW w:w="768" w:type="dxa"/>
            <w:tcMar/>
          </w:tcPr>
          <w:p w:rsidR="592ACB04" w:rsidP="66EA4460" w:rsidRDefault="592ACB04" w14:paraId="1E78F1D4" w14:textId="1886C798">
            <w:pPr>
              <w:pStyle w:val="Normal"/>
              <w:jc w:val="center"/>
              <w:rPr>
                <w:rFonts w:ascii="Arial" w:hAnsi="Arial" w:eastAsia="Times New Roman" w:cs="Arial"/>
                <w:color w:val="000000" w:themeColor="text1" w:themeTint="FF" w:themeShade="FF"/>
                <w:sz w:val="18"/>
                <w:szCs w:val="18"/>
              </w:rPr>
            </w:pPr>
            <w:r w:rsidRPr="66EA4460" w:rsidR="592ACB04">
              <w:rPr>
                <w:rFonts w:ascii="Arial" w:hAnsi="Arial" w:eastAsia="Times New Roman" w:cs="Arial"/>
                <w:color w:val="000000" w:themeColor="text1" w:themeTint="FF" w:themeShade="FF"/>
                <w:sz w:val="18"/>
                <w:szCs w:val="18"/>
              </w:rPr>
              <w:t>5</w:t>
            </w:r>
            <w:r w:rsidRPr="66EA4460" w:rsidR="78D47ACB">
              <w:rPr>
                <w:rFonts w:ascii="Arial" w:hAnsi="Arial" w:eastAsia="Times New Roman" w:cs="Arial"/>
                <w:color w:val="000000" w:themeColor="text1" w:themeTint="FF" w:themeShade="FF"/>
                <w:sz w:val="18"/>
                <w:szCs w:val="18"/>
              </w:rPr>
              <w:t>7</w:t>
            </w:r>
          </w:p>
        </w:tc>
      </w:tr>
      <w:tr w:rsidR="70D8D9DD" w:rsidTr="70F7E182" w14:paraId="439C6511">
        <w:trPr>
          <w:trHeight w:val="300"/>
        </w:trPr>
        <w:tc>
          <w:tcPr>
            <w:tcW w:w="2245" w:type="dxa"/>
            <w:noWrap/>
            <w:tcMar/>
          </w:tcPr>
          <w:p w:rsidR="70D8D9DD" w:rsidP="70D8D9DD" w:rsidRDefault="70D8D9DD" w14:paraId="2D5757D1" w14:textId="0AEB71C9">
            <w:pPr>
              <w:pStyle w:val="Normal"/>
              <w:rPr>
                <w:rFonts w:ascii="Calibri" w:hAnsi="Calibri" w:eastAsia="Calibri" w:cs="Calibri"/>
                <w:color w:val="000000" w:themeColor="text1" w:themeTint="FF" w:themeShade="FF"/>
                <w:sz w:val="22"/>
                <w:szCs w:val="22"/>
              </w:rPr>
            </w:pPr>
          </w:p>
        </w:tc>
        <w:tc>
          <w:tcPr>
            <w:tcW w:w="1890" w:type="dxa"/>
            <w:noWrap/>
            <w:tcMar/>
          </w:tcPr>
          <w:p w:rsidR="70D8D9DD" w:rsidP="70D8D9DD" w:rsidRDefault="70D8D9DD" w14:paraId="3BDB675E" w14:textId="06CCEC46">
            <w:pPr>
              <w:pStyle w:val="Normal"/>
              <w:rPr>
                <w:rFonts w:ascii="Calibri" w:hAnsi="Calibri" w:eastAsia="Calibri" w:cs="Calibri"/>
                <w:color w:val="000000" w:themeColor="text1" w:themeTint="FF" w:themeShade="FF"/>
                <w:sz w:val="22"/>
                <w:szCs w:val="22"/>
              </w:rPr>
            </w:pPr>
          </w:p>
        </w:tc>
        <w:tc>
          <w:tcPr>
            <w:tcW w:w="4560" w:type="dxa"/>
            <w:noWrap/>
            <w:tcMar/>
          </w:tcPr>
          <w:p w:rsidR="70D8D9DD" w:rsidP="70D8D9DD" w:rsidRDefault="70D8D9DD" w14:paraId="74B1AF15" w14:textId="22DE545D">
            <w:pPr>
              <w:pStyle w:val="Normal"/>
              <w:rPr>
                <w:rFonts w:ascii="Calibri" w:hAnsi="Calibri" w:eastAsia="Calibri" w:cs="Calibri"/>
                <w:color w:val="000000" w:themeColor="text1" w:themeTint="FF" w:themeShade="FF"/>
                <w:sz w:val="22"/>
                <w:szCs w:val="22"/>
              </w:rPr>
            </w:pPr>
          </w:p>
        </w:tc>
        <w:tc>
          <w:tcPr>
            <w:tcW w:w="768" w:type="dxa"/>
            <w:tcMar/>
          </w:tcPr>
          <w:p w:rsidR="70D8D9DD" w:rsidP="70D8D9DD" w:rsidRDefault="70D8D9DD" w14:paraId="76D1DF03" w14:textId="32307722">
            <w:pPr>
              <w:pStyle w:val="Normal"/>
              <w:jc w:val="center"/>
              <w:rPr>
                <w:rFonts w:ascii="Arial" w:hAnsi="Arial" w:eastAsia="Times New Roman" w:cs="Arial"/>
                <w:color w:val="000000" w:themeColor="text1" w:themeTint="FF" w:themeShade="FF"/>
                <w:sz w:val="18"/>
                <w:szCs w:val="18"/>
              </w:rPr>
            </w:pPr>
          </w:p>
        </w:tc>
      </w:tr>
      <w:tr w:rsidR="789B5459" w:rsidTr="70F7E182" w14:paraId="76710D41">
        <w:trPr>
          <w:trHeight w:val="300"/>
        </w:trPr>
        <w:tc>
          <w:tcPr>
            <w:tcW w:w="2245" w:type="dxa"/>
            <w:noWrap/>
            <w:tcMar/>
          </w:tcPr>
          <w:p w:rsidR="789B5459" w:rsidP="789B5459" w:rsidRDefault="789B5459" w14:paraId="3503605E" w14:textId="1D64B3C9">
            <w:pPr>
              <w:pStyle w:val="Normal"/>
              <w:rPr>
                <w:rFonts w:ascii="Calibri" w:hAnsi="Calibri" w:eastAsia="Calibri" w:cs="Calibri"/>
                <w:color w:val="000000" w:themeColor="text1" w:themeTint="FF" w:themeShade="FF"/>
                <w:sz w:val="22"/>
                <w:szCs w:val="22"/>
              </w:rPr>
            </w:pPr>
            <w:r w:rsidRPr="2805DDFB" w:rsidR="39383D3B">
              <w:rPr>
                <w:rFonts w:ascii="Calibri" w:hAnsi="Calibri" w:eastAsia="Calibri" w:cs="Calibri"/>
                <w:color w:val="000000" w:themeColor="text1" w:themeTint="FF" w:themeShade="FF"/>
                <w:sz w:val="22"/>
                <w:szCs w:val="22"/>
              </w:rPr>
              <w:t>Andrea Thompson</w:t>
            </w:r>
          </w:p>
        </w:tc>
        <w:tc>
          <w:tcPr>
            <w:tcW w:w="1890" w:type="dxa"/>
            <w:noWrap/>
            <w:tcMar/>
          </w:tcPr>
          <w:p w:rsidR="789B5459" w:rsidP="789B5459" w:rsidRDefault="789B5459" w14:paraId="6C9A7170" w14:textId="61AB9C4D">
            <w:pPr>
              <w:pStyle w:val="Normal"/>
              <w:rPr>
                <w:rFonts w:ascii="Calibri" w:hAnsi="Calibri" w:eastAsia="Calibri" w:cs="Calibri"/>
                <w:color w:val="000000" w:themeColor="text1" w:themeTint="FF" w:themeShade="FF"/>
                <w:sz w:val="22"/>
                <w:szCs w:val="22"/>
              </w:rPr>
            </w:pPr>
            <w:r w:rsidRPr="2805DDFB" w:rsidR="39383D3B">
              <w:rPr>
                <w:rFonts w:ascii="Calibri" w:hAnsi="Calibri" w:eastAsia="Calibri" w:cs="Calibri"/>
                <w:color w:val="000000" w:themeColor="text1" w:themeTint="FF" w:themeShade="FF"/>
                <w:sz w:val="22"/>
                <w:szCs w:val="22"/>
              </w:rPr>
              <w:t>Graduate Student</w:t>
            </w:r>
          </w:p>
        </w:tc>
        <w:tc>
          <w:tcPr>
            <w:tcW w:w="4560" w:type="dxa"/>
            <w:noWrap/>
            <w:tcMar/>
          </w:tcPr>
          <w:p w:rsidR="789B5459" w:rsidP="2805DDFB" w:rsidRDefault="789B5459" w14:paraId="0F9575E5" w14:textId="00C64FF5">
            <w:pPr>
              <w:rPr>
                <w:rFonts w:ascii="Calibri" w:hAnsi="Calibri" w:eastAsia="Calibri" w:cs="Calibri"/>
                <w:noProof w:val="0"/>
                <w:sz w:val="22"/>
                <w:szCs w:val="22"/>
                <w:lang w:val="en-US"/>
              </w:rPr>
            </w:pPr>
            <w:r w:rsidRPr="2805DDFB" w:rsidR="39383D3B">
              <w:rPr>
                <w:rFonts w:ascii="Calibri" w:hAnsi="Calibri" w:eastAsia="Calibri" w:cs="Calibri"/>
                <w:b w:val="0"/>
                <w:bCs w:val="0"/>
                <w:i w:val="0"/>
                <w:iCs w:val="0"/>
                <w:caps w:val="0"/>
                <w:smallCaps w:val="0"/>
                <w:noProof w:val="0"/>
                <w:color w:val="000000" w:themeColor="text1" w:themeTint="FF" w:themeShade="FF"/>
                <w:sz w:val="22"/>
                <w:szCs w:val="22"/>
                <w:lang w:val="en-US"/>
              </w:rPr>
              <w:t>Edaravone</w:t>
            </w:r>
            <w:r w:rsidRPr="2805DDFB" w:rsidR="39383D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Protects the Hippocampus from Brain Damage following Insulin-Induced Severe Hypoglycemia</w:t>
            </w:r>
          </w:p>
        </w:tc>
        <w:tc>
          <w:tcPr>
            <w:tcW w:w="768" w:type="dxa"/>
            <w:tcMar/>
          </w:tcPr>
          <w:p w:rsidR="789B5459" w:rsidP="789B5459" w:rsidRDefault="789B5459" w14:paraId="160C6B69" w14:textId="1807293B">
            <w:pPr>
              <w:pStyle w:val="Normal"/>
              <w:jc w:val="center"/>
              <w:rPr>
                <w:rFonts w:ascii="Arial" w:hAnsi="Arial" w:eastAsia="Times New Roman" w:cs="Arial"/>
                <w:color w:val="000000" w:themeColor="text1" w:themeTint="FF" w:themeShade="FF"/>
                <w:sz w:val="18"/>
                <w:szCs w:val="18"/>
              </w:rPr>
            </w:pPr>
            <w:r w:rsidRPr="2805DDFB" w:rsidR="39383D3B">
              <w:rPr>
                <w:rFonts w:ascii="Arial" w:hAnsi="Arial" w:eastAsia="Times New Roman" w:cs="Arial"/>
                <w:color w:val="000000" w:themeColor="text1" w:themeTint="FF" w:themeShade="FF"/>
                <w:sz w:val="18"/>
                <w:szCs w:val="18"/>
              </w:rPr>
              <w:t>7</w:t>
            </w:r>
          </w:p>
        </w:tc>
      </w:tr>
      <w:tr w:rsidR="7A6BC3C4" w:rsidTr="70F7E182" w14:paraId="4B2CAF9F">
        <w:trPr>
          <w:trHeight w:val="300"/>
        </w:trPr>
        <w:tc>
          <w:tcPr>
            <w:tcW w:w="2245" w:type="dxa"/>
            <w:noWrap/>
            <w:tcMar/>
          </w:tcPr>
          <w:p w:rsidR="7A6BC3C4" w:rsidP="7A6BC3C4" w:rsidRDefault="7A6BC3C4" w14:paraId="212F17CD">
            <w:pPr>
              <w:rPr>
                <w:rFonts w:ascii="Calibri" w:hAnsi="Calibri" w:eastAsia="Calibri" w:cs="Calibri"/>
                <w:sz w:val="22"/>
                <w:szCs w:val="22"/>
              </w:rPr>
            </w:pPr>
            <w:r w:rsidRPr="7A6BC3C4" w:rsidR="7A6BC3C4">
              <w:rPr>
                <w:rFonts w:ascii="Calibri" w:hAnsi="Calibri" w:eastAsia="Calibri" w:cs="Calibri"/>
                <w:sz w:val="22"/>
                <w:szCs w:val="22"/>
              </w:rPr>
              <w:t>Chase Heim</w:t>
            </w:r>
          </w:p>
        </w:tc>
        <w:tc>
          <w:tcPr>
            <w:tcW w:w="1890" w:type="dxa"/>
            <w:noWrap/>
            <w:tcMar/>
          </w:tcPr>
          <w:p w:rsidR="7A6BC3C4" w:rsidP="7A6BC3C4" w:rsidRDefault="7A6BC3C4" w14:paraId="6E4ED158">
            <w:pPr>
              <w:rPr>
                <w:rFonts w:ascii="Calibri" w:hAnsi="Calibri" w:eastAsia="Calibri" w:cs="Calibri"/>
                <w:sz w:val="22"/>
                <w:szCs w:val="22"/>
              </w:rPr>
            </w:pPr>
            <w:r w:rsidRPr="7A6BC3C4" w:rsidR="7A6BC3C4">
              <w:rPr>
                <w:rFonts w:ascii="Calibri" w:hAnsi="Calibri" w:eastAsia="Calibri" w:cs="Calibri"/>
                <w:sz w:val="22"/>
                <w:szCs w:val="22"/>
              </w:rPr>
              <w:t>Graduate Student</w:t>
            </w:r>
          </w:p>
        </w:tc>
        <w:tc>
          <w:tcPr>
            <w:tcW w:w="4560" w:type="dxa"/>
            <w:noWrap/>
            <w:tcMar/>
          </w:tcPr>
          <w:p w:rsidR="7A6BC3C4" w:rsidP="7A6BC3C4" w:rsidRDefault="7A6BC3C4" w14:paraId="1F9A1010">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 xml:space="preserve">Inhibiting Human Metapneumovirus Matrix Protein Expression with Peptide-Conjugated </w:t>
            </w:r>
            <w:r w:rsidRPr="7A6BC3C4" w:rsidR="7A6BC3C4">
              <w:rPr>
                <w:rFonts w:ascii="Calibri" w:hAnsi="Calibri" w:eastAsia="Calibri" w:cs="Calibri"/>
                <w:color w:val="000000" w:themeColor="text1" w:themeTint="FF" w:themeShade="FF"/>
                <w:sz w:val="22"/>
                <w:szCs w:val="22"/>
              </w:rPr>
              <w:t>Phosphorodiamidate</w:t>
            </w:r>
            <w:r w:rsidRPr="7A6BC3C4" w:rsidR="7A6BC3C4">
              <w:rPr>
                <w:rFonts w:ascii="Calibri" w:hAnsi="Calibri" w:eastAsia="Calibri" w:cs="Calibri"/>
                <w:color w:val="000000" w:themeColor="text1" w:themeTint="FF" w:themeShade="FF"/>
                <w:sz w:val="22"/>
                <w:szCs w:val="22"/>
              </w:rPr>
              <w:t xml:space="preserve"> Morpholino Oligomers: Impact of Reducing the Matrix Protein on the Stages of Infection</w:t>
            </w:r>
          </w:p>
        </w:tc>
        <w:tc>
          <w:tcPr>
            <w:tcW w:w="768" w:type="dxa"/>
            <w:tcMar/>
          </w:tcPr>
          <w:p w:rsidR="7A6BC3C4" w:rsidP="7A6BC3C4" w:rsidRDefault="7A6BC3C4" w14:paraId="637F45B3" w14:textId="2E368B40">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9</w:t>
            </w:r>
          </w:p>
        </w:tc>
      </w:tr>
      <w:tr w:rsidR="7A6BC3C4" w:rsidTr="70F7E182" w14:paraId="3DA3D366">
        <w:trPr>
          <w:trHeight w:val="300"/>
        </w:trPr>
        <w:tc>
          <w:tcPr>
            <w:tcW w:w="2245" w:type="dxa"/>
            <w:noWrap/>
            <w:tcMar/>
          </w:tcPr>
          <w:p w:rsidR="7A6BC3C4" w:rsidP="7A6BC3C4" w:rsidRDefault="7A6BC3C4" w14:paraId="11EC6C01">
            <w:pPr>
              <w:rPr>
                <w:rFonts w:ascii="Calibri" w:hAnsi="Calibri" w:eastAsia="Calibri" w:cs="Calibri"/>
                <w:sz w:val="22"/>
                <w:szCs w:val="22"/>
              </w:rPr>
            </w:pPr>
            <w:r w:rsidRPr="7A6BC3C4" w:rsidR="7A6BC3C4">
              <w:rPr>
                <w:rFonts w:ascii="Calibri" w:hAnsi="Calibri" w:eastAsia="Calibri" w:cs="Calibri"/>
                <w:sz w:val="22"/>
                <w:szCs w:val="22"/>
              </w:rPr>
              <w:t>Jensen Goh</w:t>
            </w:r>
          </w:p>
        </w:tc>
        <w:tc>
          <w:tcPr>
            <w:tcW w:w="1890" w:type="dxa"/>
            <w:noWrap/>
            <w:tcMar/>
          </w:tcPr>
          <w:p w:rsidR="7A6BC3C4" w:rsidP="7A6BC3C4" w:rsidRDefault="7A6BC3C4" w14:paraId="13D35D78">
            <w:pPr>
              <w:rPr>
                <w:rFonts w:ascii="Calibri" w:hAnsi="Calibri" w:eastAsia="Calibri" w:cs="Calibri"/>
                <w:sz w:val="22"/>
                <w:szCs w:val="22"/>
              </w:rPr>
            </w:pPr>
            <w:r w:rsidRPr="7A6BC3C4" w:rsidR="7A6BC3C4">
              <w:rPr>
                <w:rFonts w:ascii="Calibri" w:hAnsi="Calibri" w:eastAsia="Calibri" w:cs="Calibri"/>
                <w:sz w:val="22"/>
                <w:szCs w:val="22"/>
              </w:rPr>
              <w:t>Graduate Student</w:t>
            </w:r>
          </w:p>
        </w:tc>
        <w:tc>
          <w:tcPr>
            <w:tcW w:w="4560" w:type="dxa"/>
            <w:noWrap/>
            <w:tcMar/>
          </w:tcPr>
          <w:p w:rsidR="7A6BC3C4" w:rsidP="7A6BC3C4" w:rsidRDefault="7A6BC3C4" w14:paraId="36BF00BA">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Stem Cell mitochondria are transferred to muscle fibers in response to a hypertrophic stimulus</w:t>
            </w:r>
          </w:p>
        </w:tc>
        <w:tc>
          <w:tcPr>
            <w:tcW w:w="768" w:type="dxa"/>
            <w:tcMar/>
          </w:tcPr>
          <w:p w:rsidR="7A6BC3C4" w:rsidP="7A6BC3C4" w:rsidRDefault="7A6BC3C4" w14:paraId="072AE9DA" w14:textId="2A86AB8F">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10</w:t>
            </w:r>
          </w:p>
        </w:tc>
      </w:tr>
      <w:tr w:rsidR="7A6BC3C4" w:rsidTr="70F7E182" w14:paraId="66AFAF69">
        <w:trPr>
          <w:trHeight w:val="300"/>
        </w:trPr>
        <w:tc>
          <w:tcPr>
            <w:tcW w:w="2245" w:type="dxa"/>
            <w:noWrap/>
            <w:tcMar/>
          </w:tcPr>
          <w:p w:rsidR="7A6BC3C4" w:rsidP="7A6BC3C4" w:rsidRDefault="7A6BC3C4" w14:paraId="30C468D9">
            <w:pPr>
              <w:rPr>
                <w:rFonts w:ascii="Calibri" w:hAnsi="Calibri" w:eastAsia="Calibri" w:cs="Calibri"/>
                <w:sz w:val="22"/>
                <w:szCs w:val="22"/>
              </w:rPr>
            </w:pPr>
            <w:r w:rsidRPr="7A6BC3C4" w:rsidR="7A6BC3C4">
              <w:rPr>
                <w:rFonts w:ascii="Calibri" w:hAnsi="Calibri" w:eastAsia="Calibri" w:cs="Calibri"/>
                <w:sz w:val="22"/>
                <w:szCs w:val="22"/>
              </w:rPr>
              <w:t>Meredith Campbell</w:t>
            </w:r>
          </w:p>
        </w:tc>
        <w:tc>
          <w:tcPr>
            <w:tcW w:w="1890" w:type="dxa"/>
            <w:noWrap/>
            <w:tcMar/>
          </w:tcPr>
          <w:p w:rsidR="7A6BC3C4" w:rsidP="7A6BC3C4" w:rsidRDefault="7A6BC3C4" w14:paraId="4EAF479A">
            <w:pPr>
              <w:rPr>
                <w:rFonts w:ascii="Calibri" w:hAnsi="Calibri" w:eastAsia="Calibri" w:cs="Calibri"/>
                <w:sz w:val="22"/>
                <w:szCs w:val="22"/>
              </w:rPr>
            </w:pPr>
            <w:r w:rsidRPr="7A6BC3C4" w:rsidR="7A6BC3C4">
              <w:rPr>
                <w:rFonts w:ascii="Calibri" w:hAnsi="Calibri" w:eastAsia="Calibri" w:cs="Calibri"/>
                <w:sz w:val="22"/>
                <w:szCs w:val="22"/>
              </w:rPr>
              <w:t>Graduate Student</w:t>
            </w:r>
          </w:p>
        </w:tc>
        <w:tc>
          <w:tcPr>
            <w:tcW w:w="4560" w:type="dxa"/>
            <w:noWrap/>
            <w:tcMar/>
          </w:tcPr>
          <w:p w:rsidR="7A6BC3C4" w:rsidP="7A6BC3C4" w:rsidRDefault="7A6BC3C4" w14:paraId="1C5945C3">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The Impact of Highly Effective Modulator Therapies on the ABCG5 and ABCG8 Sterol Transporters</w:t>
            </w:r>
          </w:p>
        </w:tc>
        <w:tc>
          <w:tcPr>
            <w:tcW w:w="768" w:type="dxa"/>
            <w:tcMar/>
          </w:tcPr>
          <w:p w:rsidR="7A6BC3C4" w:rsidP="7A6BC3C4" w:rsidRDefault="7A6BC3C4" w14:paraId="7BA3A9CB" w14:textId="4CF96247">
            <w:pPr>
              <w:pStyle w:val="Normal"/>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1</w:t>
            </w:r>
            <w:r w:rsidRPr="7A6BC3C4" w:rsidR="7A6BC3C4">
              <w:rPr>
                <w:rFonts w:ascii="Arial" w:hAnsi="Arial" w:eastAsia="Times New Roman" w:cs="Arial"/>
                <w:color w:val="000000" w:themeColor="text1" w:themeTint="FF" w:themeShade="FF"/>
                <w:sz w:val="18"/>
                <w:szCs w:val="18"/>
              </w:rPr>
              <w:t>1</w:t>
            </w:r>
          </w:p>
        </w:tc>
      </w:tr>
      <w:tr w:rsidR="7A6BC3C4" w:rsidTr="70F7E182" w14:paraId="63D17CA9">
        <w:trPr>
          <w:trHeight w:val="300"/>
        </w:trPr>
        <w:tc>
          <w:tcPr>
            <w:tcW w:w="2245" w:type="dxa"/>
            <w:noWrap/>
            <w:tcMar/>
          </w:tcPr>
          <w:p w:rsidR="7A6BC3C4" w:rsidP="7A6BC3C4" w:rsidRDefault="7A6BC3C4" w14:paraId="70D57938">
            <w:pPr>
              <w:rPr>
                <w:rFonts w:ascii="Calibri" w:hAnsi="Calibri" w:eastAsia="Calibri" w:cs="Calibri"/>
                <w:sz w:val="22"/>
                <w:szCs w:val="22"/>
              </w:rPr>
            </w:pPr>
            <w:r w:rsidRPr="7A6BC3C4" w:rsidR="7A6BC3C4">
              <w:rPr>
                <w:rFonts w:ascii="Calibri" w:hAnsi="Calibri" w:eastAsia="Calibri" w:cs="Calibri"/>
                <w:sz w:val="22"/>
                <w:szCs w:val="22"/>
              </w:rPr>
              <w:t>Parvanee Karimpour</w:t>
            </w:r>
          </w:p>
        </w:tc>
        <w:tc>
          <w:tcPr>
            <w:tcW w:w="1890" w:type="dxa"/>
            <w:noWrap/>
            <w:tcMar/>
          </w:tcPr>
          <w:p w:rsidR="7A6BC3C4" w:rsidP="7A6BC3C4" w:rsidRDefault="7A6BC3C4" w14:paraId="5B765817">
            <w:pPr>
              <w:rPr>
                <w:rFonts w:ascii="Calibri" w:hAnsi="Calibri" w:eastAsia="Calibri" w:cs="Calibri"/>
                <w:sz w:val="22"/>
                <w:szCs w:val="22"/>
              </w:rPr>
            </w:pPr>
            <w:r w:rsidRPr="7A6BC3C4" w:rsidR="7A6BC3C4">
              <w:rPr>
                <w:rFonts w:ascii="Calibri" w:hAnsi="Calibri" w:eastAsia="Calibri" w:cs="Calibri"/>
                <w:sz w:val="22"/>
                <w:szCs w:val="22"/>
              </w:rPr>
              <w:t>Graduate Student</w:t>
            </w:r>
          </w:p>
        </w:tc>
        <w:tc>
          <w:tcPr>
            <w:tcW w:w="4560" w:type="dxa"/>
            <w:noWrap/>
            <w:tcMar/>
          </w:tcPr>
          <w:p w:rsidR="7A6BC3C4" w:rsidP="7A6BC3C4" w:rsidRDefault="7A6BC3C4" w14:paraId="449E1C87">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 xml:space="preserve">Integrin α6β4 Upregulates IDO1 Expression and Decreases </w:t>
            </w:r>
            <w:r w:rsidRPr="7A6BC3C4" w:rsidR="7A6BC3C4">
              <w:rPr>
                <w:rFonts w:ascii="Calibri" w:hAnsi="Calibri" w:eastAsia="Calibri" w:cs="Calibri"/>
                <w:color w:val="000000" w:themeColor="text1" w:themeTint="FF" w:themeShade="FF"/>
                <w:sz w:val="22"/>
                <w:szCs w:val="22"/>
              </w:rPr>
              <w:t>IFNγ</w:t>
            </w:r>
            <w:r w:rsidRPr="7A6BC3C4" w:rsidR="7A6BC3C4">
              <w:rPr>
                <w:rFonts w:ascii="Calibri" w:hAnsi="Calibri" w:eastAsia="Calibri" w:cs="Calibri"/>
                <w:color w:val="000000" w:themeColor="text1" w:themeTint="FF" w:themeShade="FF"/>
                <w:sz w:val="22"/>
                <w:szCs w:val="22"/>
              </w:rPr>
              <w:t>-Mediated T Cell Growth in ER-Negative Breast Cancer</w:t>
            </w:r>
          </w:p>
        </w:tc>
        <w:tc>
          <w:tcPr>
            <w:tcW w:w="768" w:type="dxa"/>
            <w:tcMar/>
          </w:tcPr>
          <w:p w:rsidR="7A6BC3C4" w:rsidP="7A6BC3C4" w:rsidRDefault="7A6BC3C4" w14:paraId="0DACE261" w14:textId="6BDAA955">
            <w:pPr>
              <w:pStyle w:val="Normal"/>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1</w:t>
            </w:r>
            <w:r w:rsidRPr="7A6BC3C4" w:rsidR="7A6BC3C4">
              <w:rPr>
                <w:rFonts w:ascii="Arial" w:hAnsi="Arial" w:eastAsia="Times New Roman" w:cs="Arial"/>
                <w:color w:val="000000" w:themeColor="text1" w:themeTint="FF" w:themeShade="FF"/>
                <w:sz w:val="18"/>
                <w:szCs w:val="18"/>
              </w:rPr>
              <w:t>2</w:t>
            </w:r>
          </w:p>
        </w:tc>
      </w:tr>
      <w:tr w:rsidRPr="00C05519" w:rsidR="00B901D7" w:rsidTr="70F7E182" w14:paraId="2A361584" w14:textId="77777777">
        <w:trPr>
          <w:trHeight w:val="315"/>
        </w:trPr>
        <w:tc>
          <w:tcPr>
            <w:tcW w:w="2245" w:type="dxa"/>
            <w:noWrap/>
            <w:tcMar/>
          </w:tcPr>
          <w:p w:rsidRPr="00DF0869" w:rsidR="00B901D7" w:rsidP="21C15873" w:rsidRDefault="00DF0869" w14:paraId="470E7FC6" w14:textId="38677B45">
            <w:pPr>
              <w:rPr>
                <w:rFonts w:ascii="Calibri" w:hAnsi="Calibri" w:eastAsia="Calibri" w:cs="Calibri"/>
                <w:color w:val="000000"/>
                <w:sz w:val="22"/>
                <w:szCs w:val="22"/>
              </w:rPr>
            </w:pPr>
            <w:r w:rsidRPr="21C15873" w:rsidR="00DF0869">
              <w:rPr>
                <w:rFonts w:ascii="Calibri" w:hAnsi="Calibri" w:eastAsia="Calibri" w:cs="Calibri"/>
                <w:color w:val="000000" w:themeColor="text1" w:themeTint="FF" w:themeShade="FF"/>
                <w:sz w:val="22"/>
                <w:szCs w:val="22"/>
              </w:rPr>
              <w:t>Mariah Geisen</w:t>
            </w:r>
          </w:p>
        </w:tc>
        <w:tc>
          <w:tcPr>
            <w:tcW w:w="1890" w:type="dxa"/>
            <w:noWrap/>
            <w:tcMar/>
          </w:tcPr>
          <w:p w:rsidRPr="00DF0869" w:rsidR="00B901D7" w:rsidP="21C15873" w:rsidRDefault="00DF0869" w14:paraId="1248A51A" w14:textId="0B46BD04">
            <w:pPr>
              <w:rPr>
                <w:rFonts w:ascii="Calibri" w:hAnsi="Calibri" w:eastAsia="Calibri" w:cs="Calibri"/>
                <w:color w:val="000000"/>
                <w:sz w:val="22"/>
                <w:szCs w:val="22"/>
              </w:rPr>
            </w:pPr>
            <w:r w:rsidRPr="21C15873" w:rsidR="00DF0869">
              <w:rPr>
                <w:rFonts w:ascii="Calibri" w:hAnsi="Calibri" w:eastAsia="Calibri" w:cs="Calibri"/>
                <w:color w:val="000000" w:themeColor="text1" w:themeTint="FF" w:themeShade="FF"/>
                <w:sz w:val="22"/>
                <w:szCs w:val="22"/>
              </w:rPr>
              <w:t>Graduate Student</w:t>
            </w:r>
          </w:p>
        </w:tc>
        <w:tc>
          <w:tcPr>
            <w:tcW w:w="4560" w:type="dxa"/>
            <w:noWrap/>
            <w:tcMar/>
          </w:tcPr>
          <w:p w:rsidRPr="00CC5CC5" w:rsidR="00B901D7" w:rsidP="21C15873" w:rsidRDefault="00DF0869" w14:paraId="07F28594" w14:textId="37C2CA6D">
            <w:pPr>
              <w:rPr>
                <w:rFonts w:ascii="Calibri" w:hAnsi="Calibri" w:eastAsia="Calibri" w:cs="Calibri"/>
                <w:color w:val="000000"/>
                <w:sz w:val="22"/>
                <w:szCs w:val="22"/>
              </w:rPr>
            </w:pPr>
            <w:r w:rsidRPr="21C15873" w:rsidR="00DF0869">
              <w:rPr>
                <w:rFonts w:ascii="Calibri" w:hAnsi="Calibri" w:eastAsia="Calibri" w:cs="Calibri"/>
                <w:color w:val="000000"/>
                <w:sz w:val="22"/>
                <w:szCs w:val="22"/>
                <w:shd w:val="clear" w:color="auto" w:fill="FFFFFF"/>
              </w:rPr>
              <w:t>Inhibition of FASN Postpones Development of Resistance to PLX8394 in Colorectal Cancer</w:t>
            </w:r>
          </w:p>
        </w:tc>
        <w:tc>
          <w:tcPr>
            <w:tcW w:w="768" w:type="dxa"/>
            <w:tcMar/>
          </w:tcPr>
          <w:p w:rsidRPr="00C05519" w:rsidR="00B901D7" w:rsidP="00DA0DEE" w:rsidRDefault="00B901D7" w14:paraId="7DFB3BE7" w14:textId="59123796">
            <w:pPr>
              <w:jc w:val="center"/>
              <w:rPr>
                <w:rFonts w:ascii="Arial" w:hAnsi="Arial" w:eastAsia="Times New Roman" w:cs="Arial"/>
                <w:color w:val="000000"/>
                <w:sz w:val="18"/>
                <w:szCs w:val="18"/>
              </w:rPr>
            </w:pPr>
            <w:r w:rsidRPr="66EA4460" w:rsidR="664B75A3">
              <w:rPr>
                <w:rFonts w:ascii="Arial" w:hAnsi="Arial" w:eastAsia="Times New Roman" w:cs="Arial"/>
                <w:color w:val="000000" w:themeColor="text1" w:themeTint="FF" w:themeShade="FF"/>
                <w:sz w:val="18"/>
                <w:szCs w:val="18"/>
              </w:rPr>
              <w:t>1</w:t>
            </w:r>
            <w:r w:rsidRPr="66EA4460" w:rsidR="582F08E8">
              <w:rPr>
                <w:rFonts w:ascii="Arial" w:hAnsi="Arial" w:eastAsia="Times New Roman" w:cs="Arial"/>
                <w:color w:val="000000" w:themeColor="text1" w:themeTint="FF" w:themeShade="FF"/>
                <w:sz w:val="18"/>
                <w:szCs w:val="18"/>
              </w:rPr>
              <w:t>7</w:t>
            </w:r>
          </w:p>
        </w:tc>
      </w:tr>
      <w:tr w:rsidRPr="00C05519" w:rsidR="00B901D7" w:rsidTr="70F7E182" w14:paraId="7D05CF5F" w14:textId="77777777">
        <w:trPr>
          <w:trHeight w:val="315"/>
        </w:trPr>
        <w:tc>
          <w:tcPr>
            <w:tcW w:w="2245" w:type="dxa"/>
            <w:noWrap/>
            <w:tcMar/>
          </w:tcPr>
          <w:p w:rsidRPr="00C05519" w:rsidR="00B901D7" w:rsidP="21C15873" w:rsidRDefault="0080338F" w14:paraId="77E42185" w14:textId="73D01D09">
            <w:pPr>
              <w:rPr>
                <w:rFonts w:ascii="Calibri" w:hAnsi="Calibri" w:eastAsia="Calibri" w:cs="Calibri"/>
                <w:color w:val="000000"/>
                <w:sz w:val="22"/>
                <w:szCs w:val="22"/>
              </w:rPr>
            </w:pPr>
            <w:r w:rsidRPr="21C15873" w:rsidR="0080338F">
              <w:rPr>
                <w:rFonts w:ascii="Calibri" w:hAnsi="Calibri" w:eastAsia="Calibri" w:cs="Calibri"/>
                <w:color w:val="000000" w:themeColor="text1" w:themeTint="FF" w:themeShade="FF"/>
                <w:sz w:val="22"/>
                <w:szCs w:val="22"/>
              </w:rPr>
              <w:t>Sophiya Sims</w:t>
            </w:r>
          </w:p>
        </w:tc>
        <w:tc>
          <w:tcPr>
            <w:tcW w:w="1890" w:type="dxa"/>
            <w:noWrap/>
            <w:tcMar/>
          </w:tcPr>
          <w:p w:rsidRPr="00C05519" w:rsidR="00B901D7" w:rsidP="21C15873" w:rsidRDefault="0080338F" w14:paraId="05E6F0D8" w14:textId="6E8B831F">
            <w:pPr>
              <w:rPr>
                <w:rFonts w:ascii="Calibri" w:hAnsi="Calibri" w:eastAsia="Calibri" w:cs="Calibri"/>
                <w:color w:val="000000"/>
                <w:sz w:val="22"/>
                <w:szCs w:val="22"/>
              </w:rPr>
            </w:pPr>
            <w:r w:rsidRPr="21C15873" w:rsidR="0080338F">
              <w:rPr>
                <w:rFonts w:ascii="Calibri" w:hAnsi="Calibri" w:eastAsia="Calibri" w:cs="Calibri"/>
                <w:color w:val="000000" w:themeColor="text1" w:themeTint="FF" w:themeShade="FF"/>
                <w:sz w:val="22"/>
                <w:szCs w:val="22"/>
              </w:rPr>
              <w:t>Graduate Student</w:t>
            </w:r>
          </w:p>
        </w:tc>
        <w:tc>
          <w:tcPr>
            <w:tcW w:w="4560" w:type="dxa"/>
            <w:noWrap/>
            <w:tcMar/>
          </w:tcPr>
          <w:p w:rsidRPr="00CC5CC5" w:rsidR="00B901D7" w:rsidP="21C15873" w:rsidRDefault="0080338F" w14:paraId="07B235F6" w14:textId="7A334D60">
            <w:pPr>
              <w:rPr>
                <w:rFonts w:ascii="Calibri" w:hAnsi="Calibri" w:eastAsia="Calibri" w:cs="Calibri"/>
                <w:color w:val="000000"/>
                <w:sz w:val="22"/>
                <w:szCs w:val="22"/>
              </w:rPr>
            </w:pPr>
            <w:r w:rsidRPr="21C15873" w:rsidR="0080338F">
              <w:rPr>
                <w:rFonts w:ascii="Calibri" w:hAnsi="Calibri" w:eastAsia="Calibri" w:cs="Calibri"/>
                <w:color w:val="000000"/>
                <w:sz w:val="22"/>
                <w:szCs w:val="22"/>
                <w:shd w:val="clear" w:color="auto" w:fill="FFFFFF"/>
              </w:rPr>
              <w:t xml:space="preserve">2-Photon Imaging of Astrocyte Metabolic Activity in an Awake Mouse Using the </w:t>
            </w:r>
            <w:r w:rsidRPr="21C15873" w:rsidR="0080338F">
              <w:rPr>
                <w:rFonts w:ascii="Calibri" w:hAnsi="Calibri" w:eastAsia="Calibri" w:cs="Calibri"/>
                <w:color w:val="000000"/>
                <w:sz w:val="22"/>
                <w:szCs w:val="22"/>
                <w:shd w:val="clear" w:color="auto" w:fill="FFFFFF"/>
              </w:rPr>
              <w:t>Percevalhr</w:t>
            </w:r>
            <w:r w:rsidRPr="21C15873" w:rsidR="0080338F">
              <w:rPr>
                <w:rFonts w:ascii="Calibri" w:hAnsi="Calibri" w:eastAsia="Calibri" w:cs="Calibri"/>
                <w:color w:val="000000"/>
                <w:sz w:val="22"/>
                <w:szCs w:val="22"/>
                <w:shd w:val="clear" w:color="auto" w:fill="FFFFFF"/>
              </w:rPr>
              <w:t xml:space="preserve"> and </w:t>
            </w:r>
            <w:r w:rsidRPr="21C15873" w:rsidR="0080338F">
              <w:rPr>
                <w:rFonts w:ascii="Calibri" w:hAnsi="Calibri" w:eastAsia="Calibri" w:cs="Calibri"/>
                <w:color w:val="000000"/>
                <w:sz w:val="22"/>
                <w:szCs w:val="22"/>
                <w:shd w:val="clear" w:color="auto" w:fill="FFFFFF"/>
              </w:rPr>
              <w:t>Peredox</w:t>
            </w:r>
            <w:r w:rsidRPr="21C15873" w:rsidR="0080338F">
              <w:rPr>
                <w:rFonts w:ascii="Calibri" w:hAnsi="Calibri" w:eastAsia="Calibri" w:cs="Calibri"/>
                <w:color w:val="000000"/>
                <w:sz w:val="22"/>
                <w:szCs w:val="22"/>
                <w:shd w:val="clear" w:color="auto" w:fill="FFFFFF"/>
              </w:rPr>
              <w:t xml:space="preserve"> </w:t>
            </w:r>
            <w:r w:rsidRPr="21C15873" w:rsidR="0080338F">
              <w:rPr>
                <w:rFonts w:ascii="Calibri" w:hAnsi="Calibri" w:eastAsia="Calibri" w:cs="Calibri"/>
                <w:color w:val="000000"/>
                <w:sz w:val="22"/>
                <w:szCs w:val="22"/>
                <w:shd w:val="clear" w:color="auto" w:fill="FFFFFF"/>
              </w:rPr>
              <w:t>Nanosensors</w:t>
            </w:r>
          </w:p>
        </w:tc>
        <w:tc>
          <w:tcPr>
            <w:tcW w:w="768" w:type="dxa"/>
            <w:tcMar/>
          </w:tcPr>
          <w:p w:rsidRPr="00C05519" w:rsidR="00B901D7" w:rsidP="00DA0DEE" w:rsidRDefault="00B901D7" w14:paraId="5ACCC747" w14:textId="4BDBC55C">
            <w:pPr>
              <w:jc w:val="center"/>
              <w:rPr>
                <w:rFonts w:ascii="Calibri" w:hAnsi="Calibri" w:eastAsia="Times New Roman" w:cs="Calibri"/>
                <w:color w:val="000000"/>
              </w:rPr>
            </w:pPr>
            <w:r w:rsidRPr="66EA4460" w:rsidR="507671B3">
              <w:rPr>
                <w:rFonts w:ascii="Calibri" w:hAnsi="Calibri" w:eastAsia="Times New Roman" w:cs="Calibri"/>
                <w:color w:val="000000" w:themeColor="text1" w:themeTint="FF" w:themeShade="FF"/>
              </w:rPr>
              <w:t>1</w:t>
            </w:r>
            <w:r w:rsidRPr="66EA4460" w:rsidR="66B22068">
              <w:rPr>
                <w:rFonts w:ascii="Calibri" w:hAnsi="Calibri" w:eastAsia="Times New Roman" w:cs="Calibri"/>
                <w:color w:val="000000" w:themeColor="text1" w:themeTint="FF" w:themeShade="FF"/>
              </w:rPr>
              <w:t>8</w:t>
            </w:r>
          </w:p>
        </w:tc>
      </w:tr>
      <w:tr w:rsidRPr="00C05519" w:rsidR="00B901D7" w:rsidTr="70F7E182" w14:paraId="57B1A5D5" w14:textId="77777777">
        <w:trPr>
          <w:trHeight w:val="315"/>
        </w:trPr>
        <w:tc>
          <w:tcPr>
            <w:tcW w:w="2245" w:type="dxa"/>
            <w:noWrap/>
            <w:tcMar/>
          </w:tcPr>
          <w:p w:rsidRPr="00C05519" w:rsidR="00B901D7" w:rsidP="21C15873" w:rsidRDefault="00CC5CC5" w14:paraId="2DDCCDF8" w14:textId="4E20CB72">
            <w:pPr>
              <w:rPr>
                <w:rFonts w:ascii="Calibri" w:hAnsi="Calibri" w:eastAsia="Calibri" w:cs="Calibri"/>
                <w:color w:val="000000"/>
                <w:sz w:val="22"/>
                <w:szCs w:val="22"/>
              </w:rPr>
            </w:pPr>
            <w:r w:rsidRPr="21C15873" w:rsidR="00CC5CC5">
              <w:rPr>
                <w:rFonts w:ascii="Calibri" w:hAnsi="Calibri" w:eastAsia="Calibri" w:cs="Calibri"/>
                <w:color w:val="000000" w:themeColor="text1" w:themeTint="FF" w:themeShade="FF"/>
                <w:sz w:val="22"/>
                <w:szCs w:val="22"/>
              </w:rPr>
              <w:t>Sophia Dimas</w:t>
            </w:r>
          </w:p>
        </w:tc>
        <w:tc>
          <w:tcPr>
            <w:tcW w:w="1890" w:type="dxa"/>
            <w:noWrap/>
            <w:tcMar/>
          </w:tcPr>
          <w:p w:rsidRPr="00C05519" w:rsidR="00B901D7" w:rsidP="21C15873" w:rsidRDefault="00CC5CC5" w14:paraId="0AD66BC7" w14:textId="38C7B49A">
            <w:pPr>
              <w:jc w:val="center"/>
              <w:rPr>
                <w:rFonts w:ascii="Calibri" w:hAnsi="Calibri" w:eastAsia="Calibri" w:cs="Calibri"/>
                <w:color w:val="000000"/>
                <w:sz w:val="22"/>
                <w:szCs w:val="22"/>
              </w:rPr>
            </w:pPr>
            <w:r w:rsidRPr="21C15873" w:rsidR="00CC5CC5">
              <w:rPr>
                <w:rFonts w:ascii="Calibri" w:hAnsi="Calibri" w:eastAsia="Calibri" w:cs="Calibri"/>
                <w:color w:val="000000" w:themeColor="text1" w:themeTint="FF" w:themeShade="FF"/>
                <w:sz w:val="22"/>
                <w:szCs w:val="22"/>
              </w:rPr>
              <w:t>Graduate Student</w:t>
            </w:r>
          </w:p>
        </w:tc>
        <w:tc>
          <w:tcPr>
            <w:tcW w:w="4560" w:type="dxa"/>
            <w:noWrap/>
            <w:tcMar/>
          </w:tcPr>
          <w:p w:rsidRPr="00CC5CC5" w:rsidR="00B901D7" w:rsidP="21C15873" w:rsidRDefault="00CC5CC5" w14:paraId="5EF16C1C" w14:textId="58F2C992">
            <w:pPr>
              <w:rPr>
                <w:rFonts w:ascii="Calibri" w:hAnsi="Calibri" w:eastAsia="Calibri" w:cs="Calibri"/>
                <w:color w:val="000000"/>
                <w:sz w:val="22"/>
                <w:szCs w:val="22"/>
              </w:rPr>
            </w:pPr>
            <w:r w:rsidRPr="21C15873" w:rsidR="00CC5CC5">
              <w:rPr>
                <w:rFonts w:ascii="Calibri" w:hAnsi="Calibri" w:eastAsia="Calibri" w:cs="Calibri"/>
                <w:color w:val="000000"/>
                <w:sz w:val="22"/>
                <w:szCs w:val="22"/>
                <w:shd w:val="clear" w:color="auto" w:fill="FFFFFF"/>
              </w:rPr>
              <w:t xml:space="preserve">Microglial HIF1a </w:t>
            </w:r>
            <w:r w:rsidRPr="21C15873" w:rsidR="00CC5CC5">
              <w:rPr>
                <w:rFonts w:ascii="Calibri" w:hAnsi="Calibri" w:eastAsia="Calibri" w:cs="Calibri"/>
                <w:color w:val="000000"/>
                <w:sz w:val="22"/>
                <w:szCs w:val="22"/>
                <w:shd w:val="clear" w:color="auto" w:fill="FFFFFF"/>
              </w:rPr>
              <w:t>i</w:t>
            </w:r>
            <w:r w:rsidRPr="21C15873" w:rsidR="00CC5CC5">
              <w:rPr>
                <w:rFonts w:ascii="Calibri" w:hAnsi="Calibri" w:eastAsia="Calibri" w:cs="Calibri"/>
                <w:color w:val="000000"/>
                <w:sz w:val="22"/>
                <w:szCs w:val="22"/>
                <w:shd w:val="clear" w:color="auto" w:fill="FFFFFF"/>
              </w:rPr>
              <w:t xml:space="preserve">s Necessary </w:t>
            </w:r>
            <w:r w:rsidRPr="21C15873" w:rsidR="00CC5CC5">
              <w:rPr>
                <w:rFonts w:ascii="Calibri" w:hAnsi="Calibri" w:eastAsia="Calibri" w:cs="Calibri"/>
                <w:color w:val="000000"/>
                <w:sz w:val="22"/>
                <w:szCs w:val="22"/>
                <w:shd w:val="clear" w:color="auto" w:fill="FFFFFF"/>
              </w:rPr>
              <w:t>t</w:t>
            </w:r>
            <w:r w:rsidRPr="21C15873" w:rsidR="00CC5CC5">
              <w:rPr>
                <w:rFonts w:ascii="Calibri" w:hAnsi="Calibri" w:eastAsia="Calibri" w:cs="Calibri"/>
                <w:color w:val="000000"/>
                <w:sz w:val="22"/>
                <w:szCs w:val="22"/>
                <w:shd w:val="clear" w:color="auto" w:fill="FFFFFF"/>
              </w:rPr>
              <w:t xml:space="preserve">o Restrict Demyelination </w:t>
            </w:r>
            <w:r w:rsidRPr="21C15873" w:rsidR="00CC5CC5">
              <w:rPr>
                <w:rFonts w:ascii="Calibri" w:hAnsi="Calibri" w:eastAsia="Calibri" w:cs="Calibri"/>
                <w:color w:val="000000"/>
                <w:sz w:val="22"/>
                <w:szCs w:val="22"/>
                <w:shd w:val="clear" w:color="auto" w:fill="FFFFFF"/>
              </w:rPr>
              <w:t>a</w:t>
            </w:r>
            <w:r w:rsidRPr="21C15873" w:rsidR="00CC5CC5">
              <w:rPr>
                <w:rFonts w:ascii="Calibri" w:hAnsi="Calibri" w:eastAsia="Calibri" w:cs="Calibri"/>
                <w:color w:val="000000"/>
                <w:sz w:val="22"/>
                <w:szCs w:val="22"/>
                <w:shd w:val="clear" w:color="auto" w:fill="FFFFFF"/>
              </w:rPr>
              <w:t xml:space="preserve">nd Neuroinflammatory Sequelae </w:t>
            </w:r>
            <w:r w:rsidRPr="21C15873" w:rsidR="00CC5CC5">
              <w:rPr>
                <w:rFonts w:ascii="Calibri" w:hAnsi="Calibri" w:eastAsia="Calibri" w:cs="Calibri"/>
                <w:color w:val="000000"/>
                <w:sz w:val="22"/>
                <w:szCs w:val="22"/>
                <w:shd w:val="clear" w:color="auto" w:fill="FFFFFF"/>
              </w:rPr>
              <w:t>i</w:t>
            </w:r>
            <w:r w:rsidRPr="21C15873" w:rsidR="00CC5CC5">
              <w:rPr>
                <w:rFonts w:ascii="Calibri" w:hAnsi="Calibri" w:eastAsia="Calibri" w:cs="Calibri"/>
                <w:color w:val="000000"/>
                <w:sz w:val="22"/>
                <w:szCs w:val="22"/>
                <w:shd w:val="clear" w:color="auto" w:fill="FFFFFF"/>
              </w:rPr>
              <w:t xml:space="preserve">n </w:t>
            </w:r>
            <w:r w:rsidRPr="21C15873" w:rsidR="00CC5CC5">
              <w:rPr>
                <w:rFonts w:ascii="Calibri" w:hAnsi="Calibri" w:eastAsia="Calibri" w:cs="Calibri"/>
                <w:color w:val="000000"/>
                <w:sz w:val="22"/>
                <w:szCs w:val="22"/>
                <w:shd w:val="clear" w:color="auto" w:fill="FFFFFF"/>
              </w:rPr>
              <w:t>a</w:t>
            </w:r>
            <w:r w:rsidRPr="21C15873" w:rsidR="00CC5CC5">
              <w:rPr>
                <w:rFonts w:ascii="Calibri" w:hAnsi="Calibri" w:eastAsia="Calibri" w:cs="Calibri"/>
                <w:color w:val="000000"/>
                <w:sz w:val="22"/>
                <w:szCs w:val="22"/>
                <w:shd w:val="clear" w:color="auto" w:fill="FFFFFF"/>
              </w:rPr>
              <w:t xml:space="preserve"> Mouse Model </w:t>
            </w:r>
            <w:r w:rsidRPr="21C15873" w:rsidR="00CC5CC5">
              <w:rPr>
                <w:rFonts w:ascii="Calibri" w:hAnsi="Calibri" w:eastAsia="Calibri" w:cs="Calibri"/>
                <w:color w:val="000000"/>
                <w:sz w:val="22"/>
                <w:szCs w:val="22"/>
                <w:shd w:val="clear" w:color="auto" w:fill="FFFFFF"/>
              </w:rPr>
              <w:t>o</w:t>
            </w:r>
            <w:r w:rsidRPr="21C15873" w:rsidR="00CC5CC5">
              <w:rPr>
                <w:rFonts w:ascii="Calibri" w:hAnsi="Calibri" w:eastAsia="Calibri" w:cs="Calibri"/>
                <w:color w:val="000000"/>
                <w:sz w:val="22"/>
                <w:szCs w:val="22"/>
                <w:shd w:val="clear" w:color="auto" w:fill="FFFFFF"/>
              </w:rPr>
              <w:t>f White Matter Degeneration</w:t>
            </w:r>
          </w:p>
        </w:tc>
        <w:tc>
          <w:tcPr>
            <w:tcW w:w="768" w:type="dxa"/>
            <w:tcMar/>
          </w:tcPr>
          <w:p w:rsidRPr="00C05519" w:rsidR="00B901D7" w:rsidP="66EA4460" w:rsidRDefault="00B901D7" w14:paraId="6ECD5E90" w14:textId="0D176518">
            <w:pPr>
              <w:pStyle w:val="Normal"/>
              <w:suppressLineNumbers w:val="0"/>
              <w:bidi w:val="0"/>
              <w:spacing w:before="0" w:beforeAutospacing="off" w:after="0" w:afterAutospacing="off" w:line="240" w:lineRule="auto"/>
              <w:ind w:left="0" w:right="0"/>
              <w:jc w:val="center"/>
            </w:pPr>
            <w:r w:rsidRPr="66EA4460" w:rsidR="09774A10">
              <w:rPr>
                <w:rFonts w:ascii="Arial" w:hAnsi="Arial" w:eastAsia="Times New Roman" w:cs="Arial"/>
                <w:color w:val="000000" w:themeColor="text1" w:themeTint="FF" w:themeShade="FF"/>
                <w:sz w:val="18"/>
                <w:szCs w:val="18"/>
              </w:rPr>
              <w:t>20</w:t>
            </w:r>
          </w:p>
        </w:tc>
      </w:tr>
      <w:tr w:rsidRPr="00C05519" w:rsidR="00B901D7" w:rsidTr="70F7E182" w14:paraId="0373EDC3" w14:textId="77777777">
        <w:trPr>
          <w:trHeight w:val="70"/>
        </w:trPr>
        <w:tc>
          <w:tcPr>
            <w:tcW w:w="2245" w:type="dxa"/>
            <w:noWrap/>
            <w:tcMar/>
          </w:tcPr>
          <w:p w:rsidRPr="00C05519" w:rsidR="00B901D7" w:rsidP="21C15873" w:rsidRDefault="00CC5CC5" w14:paraId="50549769" w14:textId="5493641F">
            <w:pPr>
              <w:rPr>
                <w:rFonts w:ascii="Calibri" w:hAnsi="Calibri" w:eastAsia="Calibri" w:cs="Calibri"/>
                <w:color w:val="000000"/>
                <w:sz w:val="22"/>
                <w:szCs w:val="22"/>
              </w:rPr>
            </w:pPr>
            <w:r w:rsidRPr="21C15873" w:rsidR="00CC5CC5">
              <w:rPr>
                <w:rFonts w:ascii="Calibri" w:hAnsi="Calibri" w:eastAsia="Calibri" w:cs="Calibri"/>
                <w:color w:val="000000" w:themeColor="text1" w:themeTint="FF" w:themeShade="FF"/>
                <w:sz w:val="22"/>
                <w:szCs w:val="22"/>
              </w:rPr>
              <w:t>John Vincent</w:t>
            </w:r>
          </w:p>
        </w:tc>
        <w:tc>
          <w:tcPr>
            <w:tcW w:w="1890" w:type="dxa"/>
            <w:noWrap/>
            <w:tcMar/>
          </w:tcPr>
          <w:p w:rsidRPr="00C05519" w:rsidR="00B901D7" w:rsidP="21C15873" w:rsidRDefault="00CC5CC5" w14:paraId="5841879C" w14:textId="2C66E8FB">
            <w:pPr>
              <w:rPr>
                <w:rFonts w:ascii="Calibri" w:hAnsi="Calibri" w:eastAsia="Calibri" w:cs="Calibri"/>
                <w:color w:val="000000"/>
                <w:sz w:val="22"/>
                <w:szCs w:val="22"/>
              </w:rPr>
            </w:pPr>
            <w:r w:rsidRPr="21C15873" w:rsidR="00CC5CC5">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B901D7" w14:paraId="64FC5E29" w14:textId="23E425C2">
            <w:pPr>
              <w:rPr>
                <w:rFonts w:ascii="Calibri" w:hAnsi="Calibri" w:eastAsia="Calibri" w:cs="Calibri"/>
                <w:color w:val="000000"/>
                <w:sz w:val="22"/>
                <w:szCs w:val="22"/>
              </w:rPr>
            </w:pPr>
            <w:r w:rsidRPr="21C15873" w:rsidR="3DCE9534">
              <w:rPr>
                <w:rFonts w:ascii="Calibri" w:hAnsi="Calibri" w:eastAsia="Calibri" w:cs="Calibri"/>
                <w:color w:val="000000" w:themeColor="text1" w:themeTint="FF" w:themeShade="FF"/>
                <w:sz w:val="22"/>
                <w:szCs w:val="22"/>
              </w:rPr>
              <w:t>Differential Impact of Closed-Head Injury on CA1 and Dentate Gyrus Synapse Functions in Mice</w:t>
            </w:r>
          </w:p>
        </w:tc>
        <w:tc>
          <w:tcPr>
            <w:tcW w:w="768" w:type="dxa"/>
            <w:tcMar/>
          </w:tcPr>
          <w:p w:rsidRPr="00C05519" w:rsidR="00B901D7" w:rsidP="00DA0DEE" w:rsidRDefault="00B901D7" w14:paraId="40B539B7" w14:textId="018659CA">
            <w:pPr>
              <w:jc w:val="center"/>
              <w:rPr>
                <w:rFonts w:ascii="Arial" w:hAnsi="Arial" w:eastAsia="Times New Roman" w:cs="Arial"/>
                <w:color w:val="000000"/>
                <w:sz w:val="18"/>
                <w:szCs w:val="18"/>
              </w:rPr>
            </w:pPr>
            <w:r w:rsidRPr="66EA4460" w:rsidR="55B5F8F9">
              <w:rPr>
                <w:rFonts w:ascii="Arial" w:hAnsi="Arial" w:eastAsia="Times New Roman" w:cs="Arial"/>
                <w:color w:val="000000" w:themeColor="text1" w:themeTint="FF" w:themeShade="FF"/>
                <w:sz w:val="18"/>
                <w:szCs w:val="18"/>
              </w:rPr>
              <w:t>2</w:t>
            </w:r>
            <w:r w:rsidRPr="66EA4460" w:rsidR="22BD3C8A">
              <w:rPr>
                <w:rFonts w:ascii="Arial" w:hAnsi="Arial" w:eastAsia="Times New Roman" w:cs="Arial"/>
                <w:color w:val="000000" w:themeColor="text1" w:themeTint="FF" w:themeShade="FF"/>
                <w:sz w:val="18"/>
                <w:szCs w:val="18"/>
              </w:rPr>
              <w:t>2</w:t>
            </w:r>
          </w:p>
        </w:tc>
      </w:tr>
      <w:tr w:rsidRPr="00C05519" w:rsidR="00B901D7" w:rsidTr="70F7E182" w14:paraId="2FBA89DB" w14:textId="77777777">
        <w:trPr>
          <w:trHeight w:val="315"/>
        </w:trPr>
        <w:tc>
          <w:tcPr>
            <w:tcW w:w="2245" w:type="dxa"/>
            <w:noWrap/>
            <w:tcMar/>
          </w:tcPr>
          <w:p w:rsidRPr="00C05519" w:rsidR="00B901D7" w:rsidP="21C15873" w:rsidRDefault="00330B7B" w14:paraId="117501DF" w14:textId="11E091DB">
            <w:pPr>
              <w:textAlignment w:val="top"/>
              <w:rPr>
                <w:rFonts w:ascii="Calibri" w:hAnsi="Calibri" w:eastAsia="Calibri" w:cs="Calibri"/>
                <w:color w:val="000000"/>
                <w:sz w:val="22"/>
                <w:szCs w:val="22"/>
              </w:rPr>
            </w:pPr>
            <w:r w:rsidRPr="21C15873" w:rsidR="00330B7B">
              <w:rPr>
                <w:rFonts w:ascii="Calibri" w:hAnsi="Calibri" w:eastAsia="Calibri" w:cs="Calibri"/>
                <w:color w:val="000000" w:themeColor="text1" w:themeTint="FF" w:themeShade="FF"/>
                <w:sz w:val="22"/>
                <w:szCs w:val="22"/>
              </w:rPr>
              <w:t>Jerika Durham</w:t>
            </w:r>
          </w:p>
        </w:tc>
        <w:tc>
          <w:tcPr>
            <w:tcW w:w="1890" w:type="dxa"/>
            <w:noWrap/>
            <w:tcMar/>
          </w:tcPr>
          <w:p w:rsidRPr="00C05519" w:rsidR="00B901D7" w:rsidP="21C15873" w:rsidRDefault="00330B7B" w14:paraId="50D58C0C" w14:textId="0A5DF3D1">
            <w:pPr>
              <w:rPr>
                <w:rFonts w:ascii="Calibri" w:hAnsi="Calibri" w:eastAsia="Calibri" w:cs="Calibri"/>
                <w:color w:val="000000"/>
                <w:sz w:val="22"/>
                <w:szCs w:val="22"/>
              </w:rPr>
            </w:pPr>
            <w:r w:rsidRPr="21C15873" w:rsidR="00330B7B">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330B7B" w14:paraId="2B6A7F81" w14:textId="245506D7">
            <w:pPr>
              <w:textAlignment w:val="top"/>
              <w:rPr>
                <w:rFonts w:ascii="Calibri" w:hAnsi="Calibri" w:eastAsia="Calibri" w:cs="Calibri"/>
                <w:color w:val="000000"/>
                <w:sz w:val="22"/>
                <w:szCs w:val="22"/>
              </w:rPr>
            </w:pPr>
            <w:r w:rsidRPr="21C15873" w:rsidR="00330B7B">
              <w:rPr>
                <w:rFonts w:ascii="Calibri" w:hAnsi="Calibri" w:eastAsia="Calibri" w:cs="Calibri"/>
                <w:color w:val="000000" w:themeColor="text1" w:themeTint="FF" w:themeShade="FF"/>
                <w:sz w:val="22"/>
                <w:szCs w:val="22"/>
              </w:rPr>
              <w:t xml:space="preserve">Chronic </w:t>
            </w:r>
            <w:r w:rsidRPr="21C15873" w:rsidR="00330B7B">
              <w:rPr>
                <w:rFonts w:ascii="Calibri" w:hAnsi="Calibri" w:eastAsia="Calibri" w:cs="Calibri"/>
                <w:color w:val="000000" w:themeColor="text1" w:themeTint="FF" w:themeShade="FF"/>
                <w:sz w:val="22"/>
                <w:szCs w:val="22"/>
              </w:rPr>
              <w:t>P</w:t>
            </w:r>
            <w:r w:rsidRPr="21C15873" w:rsidR="00330B7B">
              <w:rPr>
                <w:rFonts w:ascii="Calibri" w:hAnsi="Calibri" w:eastAsia="Calibri" w:cs="Calibri"/>
                <w:color w:val="000000" w:themeColor="text1" w:themeTint="FF" w:themeShade="FF"/>
                <w:sz w:val="22"/>
                <w:szCs w:val="22"/>
              </w:rPr>
              <w:t>erfluorooctanesulfonic</w:t>
            </w:r>
            <w:r w:rsidRPr="21C15873" w:rsidR="00330B7B">
              <w:rPr>
                <w:rFonts w:ascii="Calibri" w:hAnsi="Calibri" w:eastAsia="Calibri" w:cs="Calibri"/>
                <w:color w:val="000000" w:themeColor="text1" w:themeTint="FF" w:themeShade="FF"/>
                <w:sz w:val="22"/>
                <w:szCs w:val="22"/>
              </w:rPr>
              <w:t xml:space="preserve"> </w:t>
            </w:r>
            <w:r w:rsidRPr="21C15873" w:rsidR="00330B7B">
              <w:rPr>
                <w:rFonts w:ascii="Calibri" w:hAnsi="Calibri" w:eastAsia="Calibri" w:cs="Calibri"/>
                <w:color w:val="000000" w:themeColor="text1" w:themeTint="FF" w:themeShade="FF"/>
                <w:sz w:val="22"/>
                <w:szCs w:val="22"/>
              </w:rPr>
              <w:t>A</w:t>
            </w:r>
            <w:r w:rsidRPr="21C15873" w:rsidR="00330B7B">
              <w:rPr>
                <w:rFonts w:ascii="Calibri" w:hAnsi="Calibri" w:eastAsia="Calibri" w:cs="Calibri"/>
                <w:color w:val="000000" w:themeColor="text1" w:themeTint="FF" w:themeShade="FF"/>
                <w:sz w:val="22"/>
                <w:szCs w:val="22"/>
              </w:rPr>
              <w:t xml:space="preserve">cid </w:t>
            </w:r>
            <w:r w:rsidRPr="21C15873" w:rsidR="00330B7B">
              <w:rPr>
                <w:rFonts w:ascii="Calibri" w:hAnsi="Calibri" w:eastAsia="Calibri" w:cs="Calibri"/>
                <w:color w:val="000000" w:themeColor="text1" w:themeTint="FF" w:themeShade="FF"/>
                <w:sz w:val="22"/>
                <w:szCs w:val="22"/>
              </w:rPr>
              <w:t>E</w:t>
            </w:r>
            <w:r w:rsidRPr="21C15873" w:rsidR="00330B7B">
              <w:rPr>
                <w:rFonts w:ascii="Calibri" w:hAnsi="Calibri" w:eastAsia="Calibri" w:cs="Calibri"/>
                <w:color w:val="000000" w:themeColor="text1" w:themeTint="FF" w:themeShade="FF"/>
                <w:sz w:val="22"/>
                <w:szCs w:val="22"/>
              </w:rPr>
              <w:t xml:space="preserve">xposure </w:t>
            </w:r>
            <w:r w:rsidRPr="21C15873" w:rsidR="00330B7B">
              <w:rPr>
                <w:rFonts w:ascii="Calibri" w:hAnsi="Calibri" w:eastAsia="Calibri" w:cs="Calibri"/>
                <w:color w:val="000000" w:themeColor="text1" w:themeTint="FF" w:themeShade="FF"/>
                <w:sz w:val="22"/>
                <w:szCs w:val="22"/>
              </w:rPr>
              <w:t>P</w:t>
            </w:r>
            <w:r w:rsidRPr="21C15873" w:rsidR="00330B7B">
              <w:rPr>
                <w:rFonts w:ascii="Calibri" w:hAnsi="Calibri" w:eastAsia="Calibri" w:cs="Calibri"/>
                <w:color w:val="000000" w:themeColor="text1" w:themeTint="FF" w:themeShade="FF"/>
                <w:sz w:val="22"/>
                <w:szCs w:val="22"/>
              </w:rPr>
              <w:t xml:space="preserve">romotes </w:t>
            </w:r>
            <w:r w:rsidRPr="21C15873" w:rsidR="00330B7B">
              <w:rPr>
                <w:rFonts w:ascii="Calibri" w:hAnsi="Calibri" w:eastAsia="Calibri" w:cs="Calibri"/>
                <w:color w:val="000000" w:themeColor="text1" w:themeTint="FF" w:themeShade="FF"/>
                <w:sz w:val="22"/>
                <w:szCs w:val="22"/>
              </w:rPr>
              <w:t>P</w:t>
            </w:r>
            <w:r w:rsidRPr="21C15873" w:rsidR="00330B7B">
              <w:rPr>
                <w:rFonts w:ascii="Calibri" w:hAnsi="Calibri" w:eastAsia="Calibri" w:cs="Calibri"/>
                <w:color w:val="000000" w:themeColor="text1" w:themeTint="FF" w:themeShade="FF"/>
                <w:sz w:val="22"/>
                <w:szCs w:val="22"/>
              </w:rPr>
              <w:t xml:space="preserve">roliferation of </w:t>
            </w:r>
            <w:r w:rsidRPr="21C15873" w:rsidR="00330B7B">
              <w:rPr>
                <w:rFonts w:ascii="Calibri" w:hAnsi="Calibri" w:eastAsia="Calibri" w:cs="Calibri"/>
                <w:color w:val="000000" w:themeColor="text1" w:themeTint="FF" w:themeShade="FF"/>
                <w:sz w:val="22"/>
                <w:szCs w:val="22"/>
              </w:rPr>
              <w:t>C</w:t>
            </w:r>
            <w:r w:rsidRPr="21C15873" w:rsidR="00330B7B">
              <w:rPr>
                <w:rFonts w:ascii="Calibri" w:hAnsi="Calibri" w:eastAsia="Calibri" w:cs="Calibri"/>
                <w:color w:val="000000" w:themeColor="text1" w:themeTint="FF" w:themeShade="FF"/>
                <w:sz w:val="22"/>
                <w:szCs w:val="22"/>
              </w:rPr>
              <w:t xml:space="preserve">olorectal </w:t>
            </w:r>
            <w:r w:rsidRPr="21C15873" w:rsidR="00330B7B">
              <w:rPr>
                <w:rFonts w:ascii="Calibri" w:hAnsi="Calibri" w:eastAsia="Calibri" w:cs="Calibri"/>
                <w:color w:val="000000" w:themeColor="text1" w:themeTint="FF" w:themeShade="FF"/>
                <w:sz w:val="22"/>
                <w:szCs w:val="22"/>
              </w:rPr>
              <w:t>C</w:t>
            </w:r>
            <w:r w:rsidRPr="21C15873" w:rsidR="00330B7B">
              <w:rPr>
                <w:rFonts w:ascii="Calibri" w:hAnsi="Calibri" w:eastAsia="Calibri" w:cs="Calibri"/>
                <w:color w:val="000000" w:themeColor="text1" w:themeTint="FF" w:themeShade="FF"/>
                <w:sz w:val="22"/>
                <w:szCs w:val="22"/>
              </w:rPr>
              <w:t xml:space="preserve">ancer </w:t>
            </w:r>
            <w:r w:rsidRPr="21C15873" w:rsidR="00330B7B">
              <w:rPr>
                <w:rFonts w:ascii="Calibri" w:hAnsi="Calibri" w:eastAsia="Calibri" w:cs="Calibri"/>
                <w:color w:val="000000" w:themeColor="text1" w:themeTint="FF" w:themeShade="FF"/>
                <w:sz w:val="22"/>
                <w:szCs w:val="22"/>
              </w:rPr>
              <w:t>C</w:t>
            </w:r>
            <w:r w:rsidRPr="21C15873" w:rsidR="00330B7B">
              <w:rPr>
                <w:rFonts w:ascii="Calibri" w:hAnsi="Calibri" w:eastAsia="Calibri" w:cs="Calibri"/>
                <w:color w:val="000000" w:themeColor="text1" w:themeTint="FF" w:themeShade="FF"/>
                <w:sz w:val="22"/>
                <w:szCs w:val="22"/>
              </w:rPr>
              <w:t>ells</w:t>
            </w:r>
          </w:p>
        </w:tc>
        <w:tc>
          <w:tcPr>
            <w:tcW w:w="768" w:type="dxa"/>
            <w:tcMar/>
          </w:tcPr>
          <w:p w:rsidRPr="00C05519" w:rsidR="00B901D7" w:rsidP="00DA0DEE" w:rsidRDefault="00B901D7" w14:paraId="2FAA34DB" w14:textId="42B1823C">
            <w:pPr>
              <w:jc w:val="center"/>
              <w:rPr>
                <w:rFonts w:ascii="Arial" w:hAnsi="Arial" w:eastAsia="Times New Roman" w:cs="Arial"/>
                <w:color w:val="000000"/>
                <w:sz w:val="18"/>
                <w:szCs w:val="18"/>
              </w:rPr>
            </w:pPr>
            <w:r w:rsidRPr="66EA4460" w:rsidR="03595A82">
              <w:rPr>
                <w:rFonts w:ascii="Arial" w:hAnsi="Arial" w:eastAsia="Times New Roman" w:cs="Arial"/>
                <w:color w:val="000000" w:themeColor="text1" w:themeTint="FF" w:themeShade="FF"/>
                <w:sz w:val="18"/>
                <w:szCs w:val="18"/>
              </w:rPr>
              <w:t>2</w:t>
            </w:r>
            <w:r w:rsidRPr="66EA4460" w:rsidR="0FCFF3EB">
              <w:rPr>
                <w:rFonts w:ascii="Arial" w:hAnsi="Arial" w:eastAsia="Times New Roman" w:cs="Arial"/>
                <w:color w:val="000000" w:themeColor="text1" w:themeTint="FF" w:themeShade="FF"/>
                <w:sz w:val="18"/>
                <w:szCs w:val="18"/>
              </w:rPr>
              <w:t>3</w:t>
            </w:r>
          </w:p>
        </w:tc>
      </w:tr>
      <w:tr w:rsidRPr="00C05519" w:rsidR="00B901D7" w:rsidTr="70F7E182" w14:paraId="434A836C" w14:textId="77777777">
        <w:trPr>
          <w:trHeight w:val="315"/>
        </w:trPr>
        <w:tc>
          <w:tcPr>
            <w:tcW w:w="2245" w:type="dxa"/>
            <w:noWrap/>
            <w:tcMar/>
          </w:tcPr>
          <w:p w:rsidRPr="00C05519" w:rsidR="00B901D7" w:rsidP="21C15873" w:rsidRDefault="009C056D" w14:paraId="1D8C5DC7" w14:textId="6BED042B">
            <w:pPr>
              <w:rPr>
                <w:rFonts w:ascii="Calibri" w:hAnsi="Calibri" w:eastAsia="Calibri" w:cs="Calibri"/>
                <w:color w:val="000000"/>
                <w:sz w:val="22"/>
                <w:szCs w:val="22"/>
              </w:rPr>
            </w:pPr>
            <w:r w:rsidRPr="21C15873" w:rsidR="009C056D">
              <w:rPr>
                <w:rFonts w:ascii="Calibri" w:hAnsi="Calibri" w:eastAsia="Calibri" w:cs="Calibri"/>
                <w:color w:val="000000" w:themeColor="text1" w:themeTint="FF" w:themeShade="FF"/>
                <w:sz w:val="22"/>
                <w:szCs w:val="22"/>
              </w:rPr>
              <w:t>Han Cong</w:t>
            </w:r>
          </w:p>
        </w:tc>
        <w:tc>
          <w:tcPr>
            <w:tcW w:w="1890" w:type="dxa"/>
            <w:noWrap/>
            <w:tcMar/>
          </w:tcPr>
          <w:p w:rsidRPr="00C05519" w:rsidR="00B901D7" w:rsidP="21C15873" w:rsidRDefault="009C056D" w14:paraId="2CF66E8A" w14:textId="252D2D25">
            <w:pPr>
              <w:rPr>
                <w:rFonts w:ascii="Calibri" w:hAnsi="Calibri" w:eastAsia="Calibri" w:cs="Calibri"/>
                <w:color w:val="000000"/>
                <w:sz w:val="22"/>
                <w:szCs w:val="22"/>
              </w:rPr>
            </w:pPr>
            <w:r w:rsidRPr="21C15873" w:rsidR="009C056D">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9C056D" w14:paraId="04FB7668" w14:textId="7958359B">
            <w:pPr>
              <w:rPr>
                <w:rFonts w:ascii="Calibri" w:hAnsi="Calibri" w:eastAsia="Calibri" w:cs="Calibri"/>
                <w:color w:val="000000"/>
                <w:sz w:val="22"/>
                <w:szCs w:val="22"/>
              </w:rPr>
            </w:pPr>
            <w:r w:rsidRPr="21C15873" w:rsidR="009C056D">
              <w:rPr>
                <w:rFonts w:ascii="Calibri" w:hAnsi="Calibri" w:eastAsia="Calibri" w:cs="Calibri"/>
                <w:color w:val="000000"/>
                <w:sz w:val="22"/>
                <w:szCs w:val="22"/>
                <w:shd w:val="clear" w:color="auto" w:fill="FFFFFF"/>
              </w:rPr>
              <w:t>SETDB1 Promotes Prostate Cancer Progression Through Transcriptionally Silencing RHOB</w:t>
            </w:r>
          </w:p>
        </w:tc>
        <w:tc>
          <w:tcPr>
            <w:tcW w:w="768" w:type="dxa"/>
            <w:tcMar/>
          </w:tcPr>
          <w:p w:rsidRPr="00C05519" w:rsidR="00B901D7" w:rsidP="00DA0DEE" w:rsidRDefault="00B901D7" w14:paraId="3DFA3831" w14:textId="4DBB4228">
            <w:pPr>
              <w:jc w:val="center"/>
              <w:rPr>
                <w:rFonts w:ascii="Arial" w:hAnsi="Arial" w:eastAsia="Times New Roman" w:cs="Arial"/>
                <w:color w:val="000000"/>
                <w:sz w:val="18"/>
                <w:szCs w:val="18"/>
              </w:rPr>
            </w:pPr>
            <w:r w:rsidRPr="66EA4460" w:rsidR="33CB2ED3">
              <w:rPr>
                <w:rFonts w:ascii="Arial" w:hAnsi="Arial" w:eastAsia="Times New Roman" w:cs="Arial"/>
                <w:color w:val="000000" w:themeColor="text1" w:themeTint="FF" w:themeShade="FF"/>
                <w:sz w:val="18"/>
                <w:szCs w:val="18"/>
              </w:rPr>
              <w:t>2</w:t>
            </w:r>
            <w:r w:rsidRPr="66EA4460" w:rsidR="327D7FB5">
              <w:rPr>
                <w:rFonts w:ascii="Arial" w:hAnsi="Arial" w:eastAsia="Times New Roman" w:cs="Arial"/>
                <w:color w:val="000000" w:themeColor="text1" w:themeTint="FF" w:themeShade="FF"/>
                <w:sz w:val="18"/>
                <w:szCs w:val="18"/>
              </w:rPr>
              <w:t>5</w:t>
            </w:r>
          </w:p>
        </w:tc>
      </w:tr>
      <w:tr w:rsidRPr="00C05519" w:rsidR="00B901D7" w:rsidTr="70F7E182" w14:paraId="1EC2209A" w14:textId="77777777">
        <w:trPr>
          <w:trHeight w:val="315"/>
        </w:trPr>
        <w:tc>
          <w:tcPr>
            <w:tcW w:w="2245" w:type="dxa"/>
            <w:noWrap/>
            <w:tcMar/>
          </w:tcPr>
          <w:p w:rsidRPr="00C05519" w:rsidR="00B901D7" w:rsidP="21C15873" w:rsidRDefault="005A4179" w14:paraId="1CA094FD" w14:textId="42E0582C">
            <w:pPr>
              <w:rPr>
                <w:rFonts w:ascii="Calibri" w:hAnsi="Calibri" w:eastAsia="Calibri" w:cs="Calibri"/>
                <w:color w:val="000000"/>
                <w:sz w:val="22"/>
                <w:szCs w:val="22"/>
              </w:rPr>
            </w:pPr>
            <w:r w:rsidRPr="21C15873" w:rsidR="005A4179">
              <w:rPr>
                <w:rFonts w:ascii="Calibri" w:hAnsi="Calibri" w:eastAsia="Calibri" w:cs="Calibri"/>
                <w:color w:val="000000" w:themeColor="text1" w:themeTint="FF" w:themeShade="FF"/>
                <w:sz w:val="22"/>
                <w:szCs w:val="22"/>
              </w:rPr>
              <w:t>Caitlyn B. Smith</w:t>
            </w:r>
          </w:p>
        </w:tc>
        <w:tc>
          <w:tcPr>
            <w:tcW w:w="1890" w:type="dxa"/>
            <w:noWrap/>
            <w:tcMar/>
          </w:tcPr>
          <w:p w:rsidRPr="00C05519" w:rsidR="00B901D7" w:rsidP="21C15873" w:rsidRDefault="005A4179" w14:paraId="57805DB7" w14:textId="273D09EF">
            <w:pPr>
              <w:rPr>
                <w:rFonts w:ascii="Calibri" w:hAnsi="Calibri" w:eastAsia="Calibri" w:cs="Calibri"/>
                <w:color w:val="000000"/>
                <w:sz w:val="22"/>
                <w:szCs w:val="22"/>
              </w:rPr>
            </w:pPr>
            <w:r w:rsidRPr="21C15873" w:rsidR="005A4179">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5A4179" w14:paraId="72980AF9" w14:textId="077C51DD">
            <w:pPr>
              <w:rPr>
                <w:rFonts w:ascii="Calibri" w:hAnsi="Calibri" w:eastAsia="Calibri" w:cs="Calibri"/>
                <w:color w:val="000000"/>
                <w:sz w:val="22"/>
                <w:szCs w:val="22"/>
              </w:rPr>
            </w:pPr>
            <w:r w:rsidRPr="21C15873" w:rsidR="005A4179">
              <w:rPr>
                <w:rFonts w:ascii="Calibri" w:hAnsi="Calibri" w:eastAsia="Calibri" w:cs="Calibri"/>
                <w:color w:val="000000"/>
                <w:sz w:val="22"/>
                <w:szCs w:val="22"/>
                <w:shd w:val="clear" w:color="auto" w:fill="FFFFFF"/>
              </w:rPr>
              <w:t xml:space="preserve">Single-cell RNA Sequencing Identifies Distinct Visceral Adipose Tissue-Resident </w:t>
            </w:r>
            <w:r w:rsidRPr="21C15873" w:rsidR="005A4179">
              <w:rPr>
                <w:rFonts w:ascii="Calibri" w:hAnsi="Calibri" w:eastAsia="Calibri" w:cs="Calibri"/>
                <w:color w:val="000000"/>
                <w:sz w:val="22"/>
                <w:szCs w:val="22"/>
                <w:shd w:val="clear" w:color="auto" w:fill="FFFFFF"/>
              </w:rPr>
              <w:t>γδ</w:t>
            </w:r>
            <w:r w:rsidRPr="21C15873" w:rsidR="005A4179">
              <w:rPr>
                <w:rFonts w:ascii="Calibri" w:hAnsi="Calibri" w:eastAsia="Calibri" w:cs="Calibri"/>
                <w:color w:val="000000"/>
                <w:sz w:val="22"/>
                <w:szCs w:val="22"/>
                <w:shd w:val="clear" w:color="auto" w:fill="FFFFFF"/>
              </w:rPr>
              <w:t xml:space="preserve"> T Cell Subsets with Age-Dependent Shifts</w:t>
            </w:r>
          </w:p>
        </w:tc>
        <w:tc>
          <w:tcPr>
            <w:tcW w:w="768" w:type="dxa"/>
            <w:tcMar/>
          </w:tcPr>
          <w:p w:rsidRPr="00C05519" w:rsidR="00B901D7" w:rsidP="00DA0DEE" w:rsidRDefault="00B901D7" w14:paraId="4DE9D5F6" w14:textId="550DE00F">
            <w:pPr>
              <w:jc w:val="center"/>
              <w:rPr>
                <w:rFonts w:ascii="Arial" w:hAnsi="Arial" w:eastAsia="Times New Roman" w:cs="Arial"/>
                <w:color w:val="000000"/>
                <w:sz w:val="18"/>
                <w:szCs w:val="18"/>
              </w:rPr>
            </w:pPr>
            <w:r w:rsidRPr="66EA4460" w:rsidR="5B570242">
              <w:rPr>
                <w:rFonts w:ascii="Arial" w:hAnsi="Arial" w:eastAsia="Times New Roman" w:cs="Arial"/>
                <w:color w:val="000000" w:themeColor="text1" w:themeTint="FF" w:themeShade="FF"/>
                <w:sz w:val="18"/>
                <w:szCs w:val="18"/>
              </w:rPr>
              <w:t>2</w:t>
            </w:r>
            <w:r w:rsidRPr="66EA4460" w:rsidR="5FF9E137">
              <w:rPr>
                <w:rFonts w:ascii="Arial" w:hAnsi="Arial" w:eastAsia="Times New Roman" w:cs="Arial"/>
                <w:color w:val="000000" w:themeColor="text1" w:themeTint="FF" w:themeShade="FF"/>
                <w:sz w:val="18"/>
                <w:szCs w:val="18"/>
              </w:rPr>
              <w:t>6</w:t>
            </w:r>
          </w:p>
        </w:tc>
      </w:tr>
      <w:tr w:rsidRPr="00C05519" w:rsidR="00B901D7" w:rsidTr="70F7E182" w14:paraId="6F275B92" w14:textId="77777777">
        <w:trPr>
          <w:trHeight w:val="315"/>
        </w:trPr>
        <w:tc>
          <w:tcPr>
            <w:tcW w:w="2245" w:type="dxa"/>
            <w:noWrap/>
            <w:tcMar/>
          </w:tcPr>
          <w:p w:rsidRPr="00C05519" w:rsidR="00B901D7" w:rsidP="21C15873" w:rsidRDefault="006860E9" w14:paraId="09126698" w14:textId="2F8C21FF">
            <w:pPr>
              <w:rPr>
                <w:rFonts w:ascii="Calibri" w:hAnsi="Calibri" w:eastAsia="Calibri" w:cs="Calibri"/>
                <w:color w:val="000000"/>
                <w:sz w:val="22"/>
                <w:szCs w:val="22"/>
              </w:rPr>
            </w:pPr>
            <w:r w:rsidRPr="21C15873" w:rsidR="006860E9">
              <w:rPr>
                <w:rFonts w:ascii="Calibri" w:hAnsi="Calibri" w:eastAsia="Calibri" w:cs="Calibri"/>
                <w:color w:val="000000" w:themeColor="text1" w:themeTint="FF" w:themeShade="FF"/>
                <w:sz w:val="22"/>
                <w:szCs w:val="22"/>
              </w:rPr>
              <w:t>Grant Fox</w:t>
            </w:r>
          </w:p>
        </w:tc>
        <w:tc>
          <w:tcPr>
            <w:tcW w:w="1890" w:type="dxa"/>
            <w:noWrap/>
            <w:tcMar/>
          </w:tcPr>
          <w:p w:rsidRPr="00C05519" w:rsidR="00B901D7" w:rsidP="21C15873" w:rsidRDefault="006860E9" w14:paraId="21F6962F" w14:textId="7468028C">
            <w:pPr>
              <w:rPr>
                <w:rFonts w:ascii="Calibri" w:hAnsi="Calibri" w:eastAsia="Calibri" w:cs="Calibri"/>
                <w:color w:val="000000"/>
                <w:sz w:val="22"/>
                <w:szCs w:val="22"/>
              </w:rPr>
            </w:pPr>
            <w:r w:rsidRPr="21C15873" w:rsidR="006860E9">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6860E9" w14:paraId="0BEC4F10" w14:textId="07E1F61D">
            <w:pPr>
              <w:rPr>
                <w:rFonts w:ascii="Calibri" w:hAnsi="Calibri" w:eastAsia="Calibri" w:cs="Calibri"/>
                <w:color w:val="000000"/>
                <w:sz w:val="22"/>
                <w:szCs w:val="22"/>
              </w:rPr>
            </w:pPr>
            <w:r w:rsidRPr="21C15873" w:rsidR="006860E9">
              <w:rPr>
                <w:rFonts w:ascii="Calibri" w:hAnsi="Calibri" w:eastAsia="Calibri" w:cs="Calibri"/>
                <w:color w:val="000000"/>
                <w:sz w:val="22"/>
                <w:szCs w:val="22"/>
                <w:shd w:val="clear" w:color="auto" w:fill="FFFFFF"/>
              </w:rPr>
              <w:t xml:space="preserve">Uncovering mRNA Modification-Dependent Dysregulation in Alzheimer’s Disease: A Comparative </w:t>
            </w:r>
            <w:r w:rsidRPr="21C15873" w:rsidR="006860E9">
              <w:rPr>
                <w:rFonts w:ascii="Calibri" w:hAnsi="Calibri" w:eastAsia="Calibri" w:cs="Calibri"/>
                <w:color w:val="000000"/>
                <w:sz w:val="22"/>
                <w:szCs w:val="22"/>
                <w:shd w:val="clear" w:color="auto" w:fill="FFFFFF"/>
              </w:rPr>
              <w:t>Epitranscriptomic</w:t>
            </w:r>
            <w:r w:rsidRPr="21C15873" w:rsidR="006860E9">
              <w:rPr>
                <w:rFonts w:ascii="Calibri" w:hAnsi="Calibri" w:eastAsia="Calibri" w:cs="Calibri"/>
                <w:color w:val="000000"/>
                <w:sz w:val="22"/>
                <w:szCs w:val="22"/>
                <w:shd w:val="clear" w:color="auto" w:fill="FFFFFF"/>
              </w:rPr>
              <w:t xml:space="preserve"> Analysis of Post-Mortem Human Brain Tissue</w:t>
            </w:r>
          </w:p>
        </w:tc>
        <w:tc>
          <w:tcPr>
            <w:tcW w:w="768" w:type="dxa"/>
            <w:tcMar/>
          </w:tcPr>
          <w:p w:rsidRPr="00C05519" w:rsidR="00B901D7" w:rsidP="00DA0DEE" w:rsidRDefault="00B901D7" w14:paraId="03A1BEF4" w14:textId="7C8E4337">
            <w:pPr>
              <w:jc w:val="center"/>
              <w:rPr>
                <w:rFonts w:ascii="Arial" w:hAnsi="Arial" w:eastAsia="Times New Roman" w:cs="Arial"/>
                <w:color w:val="000000"/>
                <w:sz w:val="18"/>
                <w:szCs w:val="18"/>
              </w:rPr>
            </w:pPr>
            <w:r w:rsidRPr="66EA4460" w:rsidR="5FE908BB">
              <w:rPr>
                <w:rFonts w:ascii="Arial" w:hAnsi="Arial" w:eastAsia="Times New Roman" w:cs="Arial"/>
                <w:color w:val="000000" w:themeColor="text1" w:themeTint="FF" w:themeShade="FF"/>
                <w:sz w:val="18"/>
                <w:szCs w:val="18"/>
              </w:rPr>
              <w:t>2</w:t>
            </w:r>
            <w:r w:rsidRPr="66EA4460" w:rsidR="24FA0506">
              <w:rPr>
                <w:rFonts w:ascii="Arial" w:hAnsi="Arial" w:eastAsia="Times New Roman" w:cs="Arial"/>
                <w:color w:val="000000" w:themeColor="text1" w:themeTint="FF" w:themeShade="FF"/>
                <w:sz w:val="18"/>
                <w:szCs w:val="18"/>
              </w:rPr>
              <w:t>8</w:t>
            </w:r>
          </w:p>
        </w:tc>
      </w:tr>
      <w:tr w:rsidRPr="00C05519" w:rsidR="00B901D7" w:rsidTr="70F7E182" w14:paraId="05ECD02F" w14:textId="77777777">
        <w:trPr>
          <w:trHeight w:val="315"/>
        </w:trPr>
        <w:tc>
          <w:tcPr>
            <w:tcW w:w="2245" w:type="dxa"/>
            <w:noWrap/>
            <w:tcMar/>
          </w:tcPr>
          <w:p w:rsidRPr="00C05519" w:rsidR="00B901D7" w:rsidP="21C15873" w:rsidRDefault="005A5B10" w14:paraId="53F0F470" w14:textId="2B170AC2">
            <w:pPr>
              <w:rPr>
                <w:rFonts w:ascii="Calibri" w:hAnsi="Calibri" w:eastAsia="Calibri" w:cs="Calibri"/>
                <w:color w:val="000000"/>
                <w:sz w:val="22"/>
                <w:szCs w:val="22"/>
              </w:rPr>
            </w:pPr>
            <w:r w:rsidRPr="21C15873" w:rsidR="005A5B10">
              <w:rPr>
                <w:rFonts w:ascii="Calibri" w:hAnsi="Calibri" w:eastAsia="Calibri" w:cs="Calibri"/>
                <w:color w:val="000000" w:themeColor="text1" w:themeTint="FF" w:themeShade="FF"/>
                <w:sz w:val="22"/>
                <w:szCs w:val="22"/>
              </w:rPr>
              <w:t>Clairity Voy</w:t>
            </w:r>
          </w:p>
        </w:tc>
        <w:tc>
          <w:tcPr>
            <w:tcW w:w="1890" w:type="dxa"/>
            <w:noWrap/>
            <w:tcMar/>
          </w:tcPr>
          <w:p w:rsidRPr="00C05519" w:rsidR="00B901D7" w:rsidP="21C15873" w:rsidRDefault="005A5B10" w14:paraId="5DDE4507" w14:textId="59FE751F">
            <w:pPr>
              <w:rPr>
                <w:rFonts w:ascii="Calibri" w:hAnsi="Calibri" w:eastAsia="Calibri" w:cs="Calibri"/>
                <w:color w:val="000000"/>
                <w:sz w:val="22"/>
                <w:szCs w:val="22"/>
              </w:rPr>
            </w:pPr>
            <w:r w:rsidRPr="21C15873" w:rsidR="005A5B10">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5A5B10" w14:paraId="330AFD4D" w14:textId="57519D80">
            <w:pPr>
              <w:rPr>
                <w:rFonts w:ascii="Calibri" w:hAnsi="Calibri" w:eastAsia="Calibri" w:cs="Calibri"/>
                <w:color w:val="000000"/>
                <w:sz w:val="22"/>
                <w:szCs w:val="22"/>
              </w:rPr>
            </w:pPr>
            <w:r w:rsidRPr="21C15873" w:rsidR="005A5B10">
              <w:rPr>
                <w:rFonts w:ascii="Calibri" w:hAnsi="Calibri" w:eastAsia="Calibri" w:cs="Calibri"/>
                <w:color w:val="000000"/>
                <w:sz w:val="22"/>
                <w:szCs w:val="22"/>
                <w:shd w:val="clear" w:color="auto" w:fill="FFFFFF"/>
              </w:rPr>
              <w:t>The Impact of Proteolytic Modifications on Lipoprotein Metabolism and Atherosclerosis</w:t>
            </w:r>
          </w:p>
        </w:tc>
        <w:tc>
          <w:tcPr>
            <w:tcW w:w="768" w:type="dxa"/>
            <w:tcMar/>
          </w:tcPr>
          <w:p w:rsidRPr="00C05519" w:rsidR="00B901D7" w:rsidP="00DA0DEE" w:rsidRDefault="00B901D7" w14:paraId="47A4520E" w14:textId="715414C2">
            <w:pPr>
              <w:jc w:val="center"/>
              <w:rPr>
                <w:rFonts w:ascii="Arial" w:hAnsi="Arial" w:eastAsia="Times New Roman" w:cs="Arial"/>
                <w:color w:val="000000"/>
                <w:sz w:val="18"/>
                <w:szCs w:val="18"/>
              </w:rPr>
            </w:pPr>
            <w:r w:rsidRPr="66EA4460" w:rsidR="6484E02B">
              <w:rPr>
                <w:rFonts w:ascii="Arial" w:hAnsi="Arial" w:eastAsia="Times New Roman" w:cs="Arial"/>
                <w:color w:val="000000" w:themeColor="text1" w:themeTint="FF" w:themeShade="FF"/>
                <w:sz w:val="18"/>
                <w:szCs w:val="18"/>
              </w:rPr>
              <w:t>2</w:t>
            </w:r>
            <w:r w:rsidRPr="66EA4460" w:rsidR="0E51C08D">
              <w:rPr>
                <w:rFonts w:ascii="Arial" w:hAnsi="Arial" w:eastAsia="Times New Roman" w:cs="Arial"/>
                <w:color w:val="000000" w:themeColor="text1" w:themeTint="FF" w:themeShade="FF"/>
                <w:sz w:val="18"/>
                <w:szCs w:val="18"/>
              </w:rPr>
              <w:t>9</w:t>
            </w:r>
          </w:p>
        </w:tc>
      </w:tr>
      <w:tr w:rsidRPr="00C05519" w:rsidR="00B901D7" w:rsidTr="70F7E182" w14:paraId="7AEEBA06" w14:textId="77777777">
        <w:trPr>
          <w:trHeight w:val="315"/>
        </w:trPr>
        <w:tc>
          <w:tcPr>
            <w:tcW w:w="2245" w:type="dxa"/>
            <w:noWrap/>
            <w:tcMar/>
          </w:tcPr>
          <w:p w:rsidRPr="00C05519" w:rsidR="00B901D7" w:rsidP="21C15873" w:rsidRDefault="002D5CD0" w14:paraId="2C67F316" w14:textId="40B3AE37">
            <w:pPr>
              <w:rPr>
                <w:rFonts w:ascii="Calibri" w:hAnsi="Calibri" w:eastAsia="Calibri" w:cs="Calibri"/>
                <w:color w:val="000000"/>
                <w:sz w:val="22"/>
                <w:szCs w:val="22"/>
              </w:rPr>
            </w:pPr>
            <w:r w:rsidRPr="21C15873" w:rsidR="002D5CD0">
              <w:rPr>
                <w:rFonts w:ascii="Calibri" w:hAnsi="Calibri" w:eastAsia="Calibri" w:cs="Calibri"/>
                <w:color w:val="000000" w:themeColor="text1" w:themeTint="FF" w:themeShade="FF"/>
                <w:sz w:val="22"/>
                <w:szCs w:val="22"/>
              </w:rPr>
              <w:t xml:space="preserve">Sara </w:t>
            </w:r>
            <w:r w:rsidRPr="21C15873" w:rsidR="72BCEA6E">
              <w:rPr>
                <w:rFonts w:ascii="Calibri" w:hAnsi="Calibri" w:eastAsia="Calibri" w:cs="Calibri"/>
                <w:color w:val="000000" w:themeColor="text1" w:themeTint="FF" w:themeShade="FF"/>
                <w:sz w:val="22"/>
                <w:szCs w:val="22"/>
              </w:rPr>
              <w:t xml:space="preserve">L. Macias </w:t>
            </w:r>
            <w:r w:rsidRPr="21C15873" w:rsidR="002D5CD0">
              <w:rPr>
                <w:rFonts w:ascii="Calibri" w:hAnsi="Calibri" w:eastAsia="Calibri" w:cs="Calibri"/>
                <w:color w:val="000000" w:themeColor="text1" w:themeTint="FF" w:themeShade="FF"/>
                <w:sz w:val="22"/>
                <w:szCs w:val="22"/>
              </w:rPr>
              <w:t>Palacio</w:t>
            </w:r>
          </w:p>
        </w:tc>
        <w:tc>
          <w:tcPr>
            <w:tcW w:w="1890" w:type="dxa"/>
            <w:noWrap/>
            <w:tcMar/>
          </w:tcPr>
          <w:p w:rsidRPr="00C05519" w:rsidR="00B901D7" w:rsidP="21C15873" w:rsidRDefault="002D5CD0" w14:paraId="2AE5693C" w14:textId="24D57C6F">
            <w:pPr>
              <w:rPr>
                <w:rFonts w:ascii="Calibri" w:hAnsi="Calibri" w:eastAsia="Calibri" w:cs="Calibri"/>
                <w:color w:val="000000"/>
                <w:sz w:val="22"/>
                <w:szCs w:val="22"/>
              </w:rPr>
            </w:pPr>
            <w:r w:rsidRPr="21C15873" w:rsidR="002D5CD0">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1C15873" w:rsidRDefault="002D5CD0" w14:paraId="3E02FF42" w14:textId="3DE4CDE1">
            <w:pPr>
              <w:rPr>
                <w:rFonts w:ascii="Calibri" w:hAnsi="Calibri" w:eastAsia="Calibri" w:cs="Calibri"/>
                <w:color w:val="000000"/>
                <w:sz w:val="22"/>
                <w:szCs w:val="22"/>
              </w:rPr>
            </w:pPr>
            <w:r w:rsidRPr="21C15873" w:rsidR="002D5CD0">
              <w:rPr>
                <w:rStyle w:val="normaltextrun"/>
                <w:rFonts w:ascii="Calibri" w:hAnsi="Calibri" w:eastAsia="Calibri" w:cs="Calibri"/>
                <w:color w:val="000000"/>
                <w:sz w:val="22"/>
                <w:szCs w:val="22"/>
                <w:shd w:val="clear" w:color="auto" w:fill="FFFFFF"/>
              </w:rPr>
              <w:t>Investigating Extracellular Vesicles as Biomarkers for Neuronal Damage in Glioblastoma Patients</w:t>
            </w:r>
            <w:r w:rsidRPr="21C15873" w:rsidR="002D5CD0">
              <w:rPr>
                <w:rStyle w:val="eop"/>
                <w:rFonts w:ascii="Calibri" w:hAnsi="Calibri" w:eastAsia="Calibri" w:cs="Calibri"/>
                <w:color w:val="000000"/>
                <w:sz w:val="22"/>
                <w:szCs w:val="22"/>
                <w:shd w:val="clear" w:color="auto" w:fill="FFFFFF"/>
              </w:rPr>
              <w:t> </w:t>
            </w:r>
          </w:p>
        </w:tc>
        <w:tc>
          <w:tcPr>
            <w:tcW w:w="768" w:type="dxa"/>
            <w:tcMar/>
          </w:tcPr>
          <w:p w:rsidRPr="00C05519" w:rsidR="00B901D7" w:rsidP="00DA0DEE" w:rsidRDefault="00B901D7" w14:paraId="1407665D" w14:textId="25E5746A">
            <w:pPr>
              <w:jc w:val="center"/>
              <w:rPr>
                <w:rFonts w:ascii="Arial" w:hAnsi="Arial" w:eastAsia="Times New Roman" w:cs="Arial"/>
                <w:color w:val="000000"/>
                <w:sz w:val="18"/>
                <w:szCs w:val="18"/>
              </w:rPr>
            </w:pPr>
            <w:r w:rsidRPr="66EA4460" w:rsidR="007CBF2B">
              <w:rPr>
                <w:rFonts w:ascii="Arial" w:hAnsi="Arial" w:eastAsia="Times New Roman" w:cs="Arial"/>
                <w:color w:val="000000" w:themeColor="text1" w:themeTint="FF" w:themeShade="FF"/>
                <w:sz w:val="18"/>
                <w:szCs w:val="18"/>
              </w:rPr>
              <w:t>3</w:t>
            </w:r>
            <w:r w:rsidRPr="66EA4460" w:rsidR="23F5B861">
              <w:rPr>
                <w:rFonts w:ascii="Arial" w:hAnsi="Arial" w:eastAsia="Times New Roman" w:cs="Arial"/>
                <w:color w:val="000000" w:themeColor="text1" w:themeTint="FF" w:themeShade="FF"/>
                <w:sz w:val="18"/>
                <w:szCs w:val="18"/>
              </w:rPr>
              <w:t>1</w:t>
            </w:r>
          </w:p>
        </w:tc>
      </w:tr>
      <w:tr w:rsidRPr="00C05519" w:rsidR="00B901D7" w:rsidTr="70F7E182" w14:paraId="0F16285E" w14:textId="77777777">
        <w:trPr>
          <w:trHeight w:val="315"/>
        </w:trPr>
        <w:tc>
          <w:tcPr>
            <w:tcW w:w="2245" w:type="dxa"/>
            <w:noWrap/>
            <w:tcMar/>
          </w:tcPr>
          <w:p w:rsidRPr="00C05519" w:rsidR="00B901D7" w:rsidP="21C15873" w:rsidRDefault="00B901D7" w14:paraId="336379E2" w14:textId="0813FCF1">
            <w:pPr>
              <w:rPr>
                <w:rFonts w:ascii="Calibri" w:hAnsi="Calibri" w:eastAsia="Calibri" w:cs="Calibri"/>
                <w:color w:val="000000"/>
                <w:sz w:val="22"/>
                <w:szCs w:val="22"/>
              </w:rPr>
            </w:pPr>
            <w:r w:rsidRPr="21C15873" w:rsidR="7C9AAB4F">
              <w:rPr>
                <w:rFonts w:ascii="Calibri" w:hAnsi="Calibri" w:eastAsia="Calibri" w:cs="Calibri"/>
                <w:color w:val="000000" w:themeColor="text1" w:themeTint="FF" w:themeShade="FF"/>
                <w:sz w:val="22"/>
                <w:szCs w:val="22"/>
              </w:rPr>
              <w:t>Meghan Blair Turner</w:t>
            </w:r>
          </w:p>
        </w:tc>
        <w:tc>
          <w:tcPr>
            <w:tcW w:w="1890" w:type="dxa"/>
            <w:noWrap/>
            <w:tcMar/>
          </w:tcPr>
          <w:p w:rsidRPr="00C05519" w:rsidR="00B901D7" w:rsidP="21C15873" w:rsidRDefault="00B901D7" w14:paraId="0A4796C4" w14:textId="1BA411A0">
            <w:pPr>
              <w:rPr>
                <w:rFonts w:ascii="Calibri" w:hAnsi="Calibri" w:eastAsia="Calibri" w:cs="Calibri"/>
                <w:color w:val="000000"/>
                <w:sz w:val="22"/>
                <w:szCs w:val="22"/>
              </w:rPr>
            </w:pPr>
            <w:r w:rsidRPr="21C15873" w:rsidR="7C9AAB4F">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2C7B3A31" w:rsidRDefault="00B901D7" w14:paraId="776F9180" w14:textId="73D1DC15">
            <w:pPr>
              <w:rPr>
                <w:rFonts w:ascii="Calibri" w:hAnsi="Calibri" w:eastAsia="Calibri" w:cs="Calibri"/>
                <w:noProof w:val="0"/>
                <w:sz w:val="22"/>
                <w:szCs w:val="22"/>
                <w:lang w:val="en-US"/>
              </w:rPr>
            </w:pPr>
            <w:r w:rsidRPr="21C15873" w:rsidR="7C9AAB4F">
              <w:rPr>
                <w:rFonts w:ascii="Calibri" w:hAnsi="Calibri" w:eastAsia="Calibri" w:cs="Calibri"/>
                <w:b w:val="0"/>
                <w:bCs w:val="0"/>
                <w:i w:val="0"/>
                <w:iCs w:val="0"/>
                <w:caps w:val="0"/>
                <w:smallCaps w:val="0"/>
                <w:noProof w:val="0"/>
                <w:color w:val="000000" w:themeColor="text1" w:themeTint="FF" w:themeShade="FF"/>
                <w:sz w:val="22"/>
                <w:szCs w:val="22"/>
                <w:lang w:val="en-US"/>
              </w:rPr>
              <w:t>Deletion of the Adipocyte Mineralocorticoid Receptor Restores Glucose Homeostasis in Male Mice</w:t>
            </w:r>
          </w:p>
        </w:tc>
        <w:tc>
          <w:tcPr>
            <w:tcW w:w="768" w:type="dxa"/>
            <w:tcMar/>
          </w:tcPr>
          <w:p w:rsidRPr="00C05519" w:rsidR="00B901D7" w:rsidP="00DA0DEE" w:rsidRDefault="00B901D7" w14:paraId="0E2DD377" w14:textId="2827A8A5">
            <w:pPr>
              <w:jc w:val="center"/>
              <w:rPr>
                <w:rFonts w:ascii="Arial" w:hAnsi="Arial" w:eastAsia="Times New Roman" w:cs="Arial"/>
                <w:color w:val="000000"/>
                <w:sz w:val="18"/>
                <w:szCs w:val="18"/>
              </w:rPr>
            </w:pPr>
            <w:r w:rsidRPr="66EA4460" w:rsidR="4F10E79E">
              <w:rPr>
                <w:rFonts w:ascii="Arial" w:hAnsi="Arial" w:eastAsia="Times New Roman" w:cs="Arial"/>
                <w:color w:val="000000" w:themeColor="text1" w:themeTint="FF" w:themeShade="FF"/>
                <w:sz w:val="18"/>
                <w:szCs w:val="18"/>
              </w:rPr>
              <w:t>3</w:t>
            </w:r>
            <w:r w:rsidRPr="66EA4460" w:rsidR="56C9B1CC">
              <w:rPr>
                <w:rFonts w:ascii="Arial" w:hAnsi="Arial" w:eastAsia="Times New Roman" w:cs="Arial"/>
                <w:color w:val="000000" w:themeColor="text1" w:themeTint="FF" w:themeShade="FF"/>
                <w:sz w:val="18"/>
                <w:szCs w:val="18"/>
              </w:rPr>
              <w:t>2</w:t>
            </w:r>
          </w:p>
        </w:tc>
      </w:tr>
      <w:tr w:rsidRPr="00C05519" w:rsidR="00B901D7" w:rsidTr="70F7E182" w14:paraId="2827C8F5" w14:textId="77777777">
        <w:trPr>
          <w:trHeight w:val="315"/>
        </w:trPr>
        <w:tc>
          <w:tcPr>
            <w:tcW w:w="2245" w:type="dxa"/>
            <w:noWrap/>
            <w:tcMar/>
          </w:tcPr>
          <w:p w:rsidRPr="00C05519" w:rsidR="00B901D7" w:rsidP="21C15873" w:rsidRDefault="00B901D7" w14:paraId="6F651C91" w14:textId="0FACAC22">
            <w:pPr>
              <w:rPr>
                <w:rFonts w:ascii="Calibri" w:hAnsi="Calibri" w:eastAsia="Calibri" w:cs="Calibri"/>
                <w:color w:val="000000"/>
                <w:sz w:val="22"/>
                <w:szCs w:val="22"/>
              </w:rPr>
            </w:pPr>
            <w:r w:rsidRPr="21C15873" w:rsidR="094847FA">
              <w:rPr>
                <w:rFonts w:ascii="Calibri" w:hAnsi="Calibri" w:eastAsia="Calibri" w:cs="Calibri"/>
                <w:color w:val="000000" w:themeColor="text1" w:themeTint="FF" w:themeShade="FF"/>
                <w:sz w:val="22"/>
                <w:szCs w:val="22"/>
              </w:rPr>
              <w:t>Hady Sabra</w:t>
            </w:r>
          </w:p>
        </w:tc>
        <w:tc>
          <w:tcPr>
            <w:tcW w:w="1890" w:type="dxa"/>
            <w:noWrap/>
            <w:tcMar/>
          </w:tcPr>
          <w:p w:rsidRPr="00C05519" w:rsidR="00B901D7" w:rsidP="21C15873" w:rsidRDefault="00B901D7" w14:paraId="1505D87F" w14:textId="71FFBF42">
            <w:pPr>
              <w:rPr>
                <w:rFonts w:ascii="Calibri" w:hAnsi="Calibri" w:eastAsia="Calibri" w:cs="Calibri"/>
                <w:color w:val="000000"/>
                <w:sz w:val="22"/>
                <w:szCs w:val="22"/>
              </w:rPr>
            </w:pPr>
            <w:r w:rsidRPr="21C15873" w:rsidR="094847FA">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75488800" w:rsidRDefault="00B901D7" w14:paraId="1C4F3051" w14:textId="72667DAD">
            <w:pPr>
              <w:rPr>
                <w:rFonts w:ascii="Calibri" w:hAnsi="Calibri" w:eastAsia="Calibri" w:cs="Calibri"/>
                <w:noProof w:val="0"/>
                <w:sz w:val="22"/>
                <w:szCs w:val="22"/>
                <w:lang w:val="en-US"/>
              </w:rPr>
            </w:pPr>
            <w:r w:rsidRPr="21C15873" w:rsidR="094847FA">
              <w:rPr>
                <w:rFonts w:ascii="Calibri" w:hAnsi="Calibri" w:eastAsia="Calibri" w:cs="Calibri"/>
                <w:b w:val="0"/>
                <w:bCs w:val="0"/>
                <w:i w:val="0"/>
                <w:iCs w:val="0"/>
                <w:caps w:val="0"/>
                <w:smallCaps w:val="0"/>
                <w:noProof w:val="0"/>
                <w:color w:val="000000" w:themeColor="text1" w:themeTint="FF" w:themeShade="FF"/>
                <w:sz w:val="22"/>
                <w:szCs w:val="22"/>
                <w:lang w:val="en-US"/>
              </w:rPr>
              <w:t>Assessing the Performance of Polygenic Risk Score Methodologies in the Alzheimer’s Disease Sequencing Project Datasets</w:t>
            </w:r>
          </w:p>
        </w:tc>
        <w:tc>
          <w:tcPr>
            <w:tcW w:w="768" w:type="dxa"/>
            <w:tcMar/>
          </w:tcPr>
          <w:p w:rsidRPr="00C05519" w:rsidR="00B901D7" w:rsidP="00DA0DEE" w:rsidRDefault="00B901D7" w14:paraId="24FD6566" w14:textId="01333EE6">
            <w:pPr>
              <w:jc w:val="center"/>
              <w:rPr>
                <w:rFonts w:ascii="Arial" w:hAnsi="Arial" w:eastAsia="Times New Roman" w:cs="Arial"/>
                <w:color w:val="000000"/>
                <w:sz w:val="18"/>
                <w:szCs w:val="18"/>
              </w:rPr>
            </w:pPr>
            <w:r w:rsidRPr="66EA4460" w:rsidR="5B0D3A96">
              <w:rPr>
                <w:rFonts w:ascii="Arial" w:hAnsi="Arial" w:eastAsia="Times New Roman" w:cs="Arial"/>
                <w:color w:val="000000" w:themeColor="text1" w:themeTint="FF" w:themeShade="FF"/>
                <w:sz w:val="18"/>
                <w:szCs w:val="18"/>
              </w:rPr>
              <w:t>3</w:t>
            </w:r>
            <w:r w:rsidRPr="66EA4460" w:rsidR="10F8A58E">
              <w:rPr>
                <w:rFonts w:ascii="Arial" w:hAnsi="Arial" w:eastAsia="Times New Roman" w:cs="Arial"/>
                <w:color w:val="000000" w:themeColor="text1" w:themeTint="FF" w:themeShade="FF"/>
                <w:sz w:val="18"/>
                <w:szCs w:val="18"/>
              </w:rPr>
              <w:t>4</w:t>
            </w:r>
          </w:p>
        </w:tc>
      </w:tr>
      <w:tr w:rsidRPr="00C05519" w:rsidR="00B901D7" w:rsidTr="70F7E182" w14:paraId="5E5A36A1" w14:textId="77777777">
        <w:trPr>
          <w:trHeight w:val="315"/>
        </w:trPr>
        <w:tc>
          <w:tcPr>
            <w:tcW w:w="2245" w:type="dxa"/>
            <w:noWrap/>
            <w:tcMar/>
          </w:tcPr>
          <w:p w:rsidRPr="00C05519" w:rsidR="00B901D7" w:rsidP="616A3672" w:rsidRDefault="00B901D7" w14:paraId="77B49BF8" w14:textId="05166DDF">
            <w:pPr>
              <w:rPr>
                <w:rFonts w:ascii="Calibri" w:hAnsi="Calibri" w:eastAsia="Calibri" w:cs="Calibri"/>
                <w:noProof w:val="0"/>
                <w:sz w:val="22"/>
                <w:szCs w:val="22"/>
                <w:lang w:val="en-US"/>
              </w:rPr>
            </w:pPr>
            <w:r w:rsidRPr="21C15873" w:rsidR="3960D102">
              <w:rPr>
                <w:rFonts w:ascii="Calibri" w:hAnsi="Calibri" w:eastAsia="Calibri" w:cs="Calibri"/>
                <w:b w:val="0"/>
                <w:bCs w:val="0"/>
                <w:i w:val="0"/>
                <w:iCs w:val="0"/>
                <w:caps w:val="0"/>
                <w:smallCaps w:val="0"/>
                <w:noProof w:val="0"/>
                <w:color w:val="000000" w:themeColor="text1" w:themeTint="FF" w:themeShade="FF"/>
                <w:sz w:val="22"/>
                <w:szCs w:val="22"/>
                <w:lang w:val="en-US"/>
              </w:rPr>
              <w:t>Kahleel Guerrier</w:t>
            </w:r>
          </w:p>
        </w:tc>
        <w:tc>
          <w:tcPr>
            <w:tcW w:w="1890" w:type="dxa"/>
            <w:noWrap/>
            <w:tcMar/>
          </w:tcPr>
          <w:p w:rsidRPr="00C05519" w:rsidR="00B901D7" w:rsidP="21C15873" w:rsidRDefault="00B901D7" w14:paraId="66D08030" w14:textId="0EABED27">
            <w:pPr>
              <w:rPr>
                <w:rFonts w:ascii="Calibri" w:hAnsi="Calibri" w:eastAsia="Calibri" w:cs="Calibri"/>
                <w:color w:val="000000"/>
                <w:sz w:val="22"/>
                <w:szCs w:val="22"/>
              </w:rPr>
            </w:pPr>
            <w:r w:rsidRPr="21C15873" w:rsidR="3960D102">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616A3672" w:rsidRDefault="00B901D7" w14:paraId="67D29E75" w14:textId="1DFC8AC8">
            <w:pPr>
              <w:rPr>
                <w:rFonts w:ascii="Calibri" w:hAnsi="Calibri" w:eastAsia="Calibri" w:cs="Calibri"/>
                <w:noProof w:val="0"/>
                <w:sz w:val="22"/>
                <w:szCs w:val="22"/>
                <w:lang w:val="en-US"/>
              </w:rPr>
            </w:pPr>
            <w:r w:rsidRPr="21C15873" w:rsidR="3960D102">
              <w:rPr>
                <w:rFonts w:ascii="Calibri" w:hAnsi="Calibri" w:eastAsia="Calibri" w:cs="Calibri"/>
                <w:b w:val="0"/>
                <w:bCs w:val="0"/>
                <w:i w:val="0"/>
                <w:iCs w:val="0"/>
                <w:caps w:val="0"/>
                <w:smallCaps w:val="0"/>
                <w:noProof w:val="0"/>
                <w:color w:val="000000" w:themeColor="text1" w:themeTint="FF" w:themeShade="FF"/>
                <w:sz w:val="22"/>
                <w:szCs w:val="22"/>
                <w:lang w:val="en-US"/>
              </w:rPr>
              <w:t>Leveraging Mitochondrial Metabolic and Energetic Differences to Target Prostate Cancer Regrowth Post Radiotherapy</w:t>
            </w:r>
          </w:p>
        </w:tc>
        <w:tc>
          <w:tcPr>
            <w:tcW w:w="768" w:type="dxa"/>
            <w:tcMar/>
          </w:tcPr>
          <w:p w:rsidRPr="00C05519" w:rsidR="00B901D7" w:rsidP="00DA0DEE" w:rsidRDefault="00B901D7" w14:paraId="1615D35C" w14:textId="0F03DB62">
            <w:pPr>
              <w:jc w:val="center"/>
              <w:rPr>
                <w:rFonts w:ascii="Arial" w:hAnsi="Arial" w:eastAsia="Times New Roman" w:cs="Arial"/>
                <w:color w:val="000000"/>
                <w:sz w:val="18"/>
                <w:szCs w:val="18"/>
              </w:rPr>
            </w:pPr>
            <w:r w:rsidRPr="66EA4460" w:rsidR="2EA56CDF">
              <w:rPr>
                <w:rFonts w:ascii="Arial" w:hAnsi="Arial" w:eastAsia="Times New Roman" w:cs="Arial"/>
                <w:color w:val="000000" w:themeColor="text1" w:themeTint="FF" w:themeShade="FF"/>
                <w:sz w:val="18"/>
                <w:szCs w:val="18"/>
              </w:rPr>
              <w:t>3</w:t>
            </w:r>
            <w:r w:rsidRPr="66EA4460" w:rsidR="24980BCA">
              <w:rPr>
                <w:rFonts w:ascii="Arial" w:hAnsi="Arial" w:eastAsia="Times New Roman" w:cs="Arial"/>
                <w:color w:val="000000" w:themeColor="text1" w:themeTint="FF" w:themeShade="FF"/>
                <w:sz w:val="18"/>
                <w:szCs w:val="18"/>
              </w:rPr>
              <w:t>6</w:t>
            </w:r>
          </w:p>
        </w:tc>
      </w:tr>
      <w:tr w:rsidRPr="00C05519" w:rsidR="00B901D7" w:rsidTr="70F7E182" w14:paraId="188DC22B" w14:textId="77777777">
        <w:trPr>
          <w:trHeight w:val="315"/>
        </w:trPr>
        <w:tc>
          <w:tcPr>
            <w:tcW w:w="2245" w:type="dxa"/>
            <w:noWrap/>
            <w:tcMar/>
          </w:tcPr>
          <w:p w:rsidRPr="00C05519" w:rsidR="00B901D7" w:rsidP="616A3672" w:rsidRDefault="00B901D7" w14:paraId="1D19E41B" w14:textId="4B36AB22">
            <w:pPr>
              <w:rPr>
                <w:rFonts w:ascii="Calibri" w:hAnsi="Calibri" w:eastAsia="Calibri" w:cs="Calibri"/>
                <w:noProof w:val="0"/>
                <w:sz w:val="22"/>
                <w:szCs w:val="22"/>
                <w:lang w:val="en-US"/>
              </w:rPr>
            </w:pPr>
            <w:r w:rsidRPr="21C15873" w:rsidR="7B1E7F9D">
              <w:rPr>
                <w:rFonts w:ascii="Calibri" w:hAnsi="Calibri" w:eastAsia="Calibri" w:cs="Calibri"/>
                <w:b w:val="0"/>
                <w:bCs w:val="0"/>
                <w:i w:val="0"/>
                <w:iCs w:val="0"/>
                <w:caps w:val="0"/>
                <w:smallCaps w:val="0"/>
                <w:noProof w:val="0"/>
                <w:color w:val="000000" w:themeColor="text1" w:themeTint="FF" w:themeShade="FF"/>
                <w:sz w:val="22"/>
                <w:szCs w:val="22"/>
                <w:lang w:val="en-US"/>
              </w:rPr>
              <w:t>Andrea Arizaca Maquera</w:t>
            </w:r>
          </w:p>
        </w:tc>
        <w:tc>
          <w:tcPr>
            <w:tcW w:w="1890" w:type="dxa"/>
            <w:noWrap/>
            <w:tcMar/>
          </w:tcPr>
          <w:p w:rsidRPr="00C05519" w:rsidR="00B901D7" w:rsidP="21C15873" w:rsidRDefault="00B901D7" w14:paraId="05509875" w14:textId="59A73D70">
            <w:pPr>
              <w:rPr>
                <w:rFonts w:ascii="Calibri" w:hAnsi="Calibri" w:eastAsia="Calibri" w:cs="Calibri"/>
                <w:color w:val="000000"/>
                <w:sz w:val="22"/>
                <w:szCs w:val="22"/>
              </w:rPr>
            </w:pPr>
            <w:r w:rsidRPr="21C15873" w:rsidR="7B1E7F9D">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616A3672" w:rsidRDefault="00B901D7" w14:paraId="7FF58044" w14:textId="52F81484">
            <w:pPr>
              <w:rPr>
                <w:rFonts w:ascii="Calibri" w:hAnsi="Calibri" w:eastAsia="Calibri" w:cs="Calibri"/>
                <w:noProof w:val="0"/>
                <w:sz w:val="22"/>
                <w:szCs w:val="22"/>
                <w:lang w:val="en-US"/>
              </w:rPr>
            </w:pPr>
            <w:r w:rsidRPr="21C15873" w:rsidR="7B1E7F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TP53 mutant cooperates with H3K27M to drive </w:t>
            </w:r>
            <w:r w:rsidRPr="21C15873" w:rsidR="7B1E7F9D">
              <w:rPr>
                <w:rFonts w:ascii="Calibri" w:hAnsi="Calibri" w:eastAsia="Calibri" w:cs="Calibri"/>
                <w:b w:val="0"/>
                <w:bCs w:val="0"/>
                <w:i w:val="0"/>
                <w:iCs w:val="0"/>
                <w:caps w:val="0"/>
                <w:smallCaps w:val="0"/>
                <w:noProof w:val="0"/>
                <w:color w:val="000000" w:themeColor="text1" w:themeTint="FF" w:themeShade="FF"/>
                <w:sz w:val="22"/>
                <w:szCs w:val="22"/>
                <w:lang w:val="en-US"/>
              </w:rPr>
              <w:t>radioresistance</w:t>
            </w:r>
            <w:r w:rsidRPr="21C15873" w:rsidR="7B1E7F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tumor progression in DIPG</w:t>
            </w:r>
          </w:p>
        </w:tc>
        <w:tc>
          <w:tcPr>
            <w:tcW w:w="768" w:type="dxa"/>
            <w:tcMar/>
          </w:tcPr>
          <w:p w:rsidRPr="00C05519" w:rsidR="00B901D7" w:rsidP="00DA0DEE" w:rsidRDefault="00B901D7" w14:paraId="0846A0A6" w14:textId="120B5DB5">
            <w:pPr>
              <w:jc w:val="center"/>
              <w:rPr>
                <w:rFonts w:ascii="Arial" w:hAnsi="Arial" w:eastAsia="Times New Roman" w:cs="Arial"/>
                <w:color w:val="000000"/>
                <w:sz w:val="18"/>
                <w:szCs w:val="18"/>
              </w:rPr>
            </w:pPr>
            <w:r w:rsidRPr="66EA4460" w:rsidR="11834BB7">
              <w:rPr>
                <w:rFonts w:ascii="Arial" w:hAnsi="Arial" w:eastAsia="Times New Roman" w:cs="Arial"/>
                <w:color w:val="000000" w:themeColor="text1" w:themeTint="FF" w:themeShade="FF"/>
                <w:sz w:val="18"/>
                <w:szCs w:val="18"/>
              </w:rPr>
              <w:t>3</w:t>
            </w:r>
            <w:r w:rsidRPr="66EA4460" w:rsidR="2C5775DA">
              <w:rPr>
                <w:rFonts w:ascii="Arial" w:hAnsi="Arial" w:eastAsia="Times New Roman" w:cs="Arial"/>
                <w:color w:val="000000" w:themeColor="text1" w:themeTint="FF" w:themeShade="FF"/>
                <w:sz w:val="18"/>
                <w:szCs w:val="18"/>
              </w:rPr>
              <w:t>8</w:t>
            </w:r>
          </w:p>
        </w:tc>
      </w:tr>
      <w:tr w:rsidRPr="00C05519" w:rsidR="00B901D7" w:rsidTr="70F7E182" w14:paraId="6F347332" w14:textId="77777777">
        <w:trPr>
          <w:trHeight w:val="315"/>
        </w:trPr>
        <w:tc>
          <w:tcPr>
            <w:tcW w:w="2245" w:type="dxa"/>
            <w:noWrap/>
            <w:tcMar/>
          </w:tcPr>
          <w:p w:rsidRPr="00C05519" w:rsidR="00B901D7" w:rsidP="7B58315A" w:rsidRDefault="00B901D7" w14:paraId="115EB880" w14:textId="3094FD29">
            <w:pPr>
              <w:rPr>
                <w:rFonts w:ascii="Calibri" w:hAnsi="Calibri" w:eastAsia="Calibri" w:cs="Calibri"/>
                <w:noProof w:val="0"/>
                <w:sz w:val="22"/>
                <w:szCs w:val="22"/>
                <w:lang w:val="en-US"/>
              </w:rPr>
            </w:pPr>
            <w:r w:rsidRPr="21C15873" w:rsidR="23A76443">
              <w:rPr>
                <w:rFonts w:ascii="Calibri" w:hAnsi="Calibri" w:eastAsia="Calibri" w:cs="Calibri"/>
                <w:b w:val="0"/>
                <w:bCs w:val="0"/>
                <w:i w:val="0"/>
                <w:iCs w:val="0"/>
                <w:caps w:val="0"/>
                <w:smallCaps w:val="0"/>
                <w:noProof w:val="0"/>
                <w:color w:val="000000" w:themeColor="text1" w:themeTint="FF" w:themeShade="FF"/>
                <w:sz w:val="22"/>
                <w:szCs w:val="22"/>
                <w:lang w:val="en-US"/>
              </w:rPr>
              <w:t>Susana Munoz Gil</w:t>
            </w:r>
          </w:p>
        </w:tc>
        <w:tc>
          <w:tcPr>
            <w:tcW w:w="1890" w:type="dxa"/>
            <w:noWrap/>
            <w:tcMar/>
          </w:tcPr>
          <w:p w:rsidRPr="00C05519" w:rsidR="00B901D7" w:rsidP="21C15873" w:rsidRDefault="00B901D7" w14:paraId="79D8C7E9" w14:textId="7C8977A1">
            <w:pPr>
              <w:rPr>
                <w:rFonts w:ascii="Calibri" w:hAnsi="Calibri" w:eastAsia="Calibri" w:cs="Calibri"/>
                <w:color w:val="000000"/>
                <w:sz w:val="22"/>
                <w:szCs w:val="22"/>
              </w:rPr>
            </w:pPr>
            <w:r w:rsidRPr="21C15873" w:rsidR="23A76443">
              <w:rPr>
                <w:rFonts w:ascii="Calibri" w:hAnsi="Calibri" w:eastAsia="Calibri" w:cs="Calibri"/>
                <w:color w:val="000000" w:themeColor="text1" w:themeTint="FF" w:themeShade="FF"/>
                <w:sz w:val="22"/>
                <w:szCs w:val="22"/>
              </w:rPr>
              <w:t>Graduate Student</w:t>
            </w:r>
          </w:p>
        </w:tc>
        <w:tc>
          <w:tcPr>
            <w:tcW w:w="4560" w:type="dxa"/>
            <w:noWrap/>
            <w:tcMar/>
          </w:tcPr>
          <w:p w:rsidRPr="00C05519" w:rsidR="00B901D7" w:rsidP="7B58315A" w:rsidRDefault="00B901D7" w14:paraId="0C7A2571" w14:textId="31A61AB8">
            <w:pPr>
              <w:rPr>
                <w:rFonts w:ascii="Calibri" w:hAnsi="Calibri" w:eastAsia="Calibri" w:cs="Calibri"/>
                <w:noProof w:val="0"/>
                <w:sz w:val="22"/>
                <w:szCs w:val="22"/>
                <w:lang w:val="en-US"/>
              </w:rPr>
            </w:pPr>
            <w:r w:rsidRPr="21C15873" w:rsidR="23A76443">
              <w:rPr>
                <w:rFonts w:ascii="Calibri" w:hAnsi="Calibri" w:eastAsia="Calibri" w:cs="Calibri"/>
                <w:b w:val="0"/>
                <w:bCs w:val="0"/>
                <w:i w:val="0"/>
                <w:iCs w:val="0"/>
                <w:caps w:val="0"/>
                <w:smallCaps w:val="0"/>
                <w:noProof w:val="0"/>
                <w:color w:val="000000" w:themeColor="text1" w:themeTint="FF" w:themeShade="FF"/>
                <w:sz w:val="22"/>
                <w:szCs w:val="22"/>
                <w:lang w:val="en-US"/>
              </w:rPr>
              <w:t>L-serine prevents 1-deoxysphingolipids neurotoxicity</w:t>
            </w:r>
          </w:p>
        </w:tc>
        <w:tc>
          <w:tcPr>
            <w:tcW w:w="768" w:type="dxa"/>
            <w:tcMar/>
          </w:tcPr>
          <w:p w:rsidRPr="00C05519" w:rsidR="00B901D7" w:rsidP="00DA0DEE" w:rsidRDefault="00B901D7" w14:paraId="44FB13D4" w14:textId="53A9D587">
            <w:pPr>
              <w:jc w:val="center"/>
              <w:rPr>
                <w:rFonts w:ascii="Arial" w:hAnsi="Arial" w:eastAsia="Times New Roman" w:cs="Arial"/>
                <w:color w:val="000000"/>
                <w:sz w:val="18"/>
                <w:szCs w:val="18"/>
              </w:rPr>
            </w:pPr>
            <w:r w:rsidRPr="66EA4460" w:rsidR="2D82C5D7">
              <w:rPr>
                <w:rFonts w:ascii="Arial" w:hAnsi="Arial" w:eastAsia="Times New Roman" w:cs="Arial"/>
                <w:color w:val="000000" w:themeColor="text1" w:themeTint="FF" w:themeShade="FF"/>
                <w:sz w:val="18"/>
                <w:szCs w:val="18"/>
              </w:rPr>
              <w:t>3</w:t>
            </w:r>
            <w:r w:rsidRPr="66EA4460" w:rsidR="195E15C5">
              <w:rPr>
                <w:rFonts w:ascii="Arial" w:hAnsi="Arial" w:eastAsia="Times New Roman" w:cs="Arial"/>
                <w:color w:val="000000" w:themeColor="text1" w:themeTint="FF" w:themeShade="FF"/>
                <w:sz w:val="18"/>
                <w:szCs w:val="18"/>
              </w:rPr>
              <w:t>9</w:t>
            </w:r>
          </w:p>
        </w:tc>
      </w:tr>
      <w:tr w:rsidR="7A6BC3C4" w:rsidTr="70F7E182" w14:paraId="4F1984D7">
        <w:trPr>
          <w:trHeight w:val="300"/>
        </w:trPr>
        <w:tc>
          <w:tcPr>
            <w:tcW w:w="2245" w:type="dxa"/>
            <w:noWrap/>
            <w:tcMar/>
          </w:tcPr>
          <w:p w:rsidR="7A6BC3C4" w:rsidP="7A6BC3C4" w:rsidRDefault="7A6BC3C4" w14:paraId="16748145" w14:textId="6402A0A4">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Annabel McAtee</w:t>
            </w:r>
          </w:p>
        </w:tc>
        <w:tc>
          <w:tcPr>
            <w:tcW w:w="1890" w:type="dxa"/>
            <w:noWrap/>
            <w:tcMar/>
          </w:tcPr>
          <w:p w:rsidR="7A6BC3C4" w:rsidP="7A6BC3C4" w:rsidRDefault="7A6BC3C4" w14:paraId="5019FB7D" w14:textId="461214DF">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Graduate Student</w:t>
            </w:r>
          </w:p>
        </w:tc>
        <w:tc>
          <w:tcPr>
            <w:tcW w:w="4560" w:type="dxa"/>
            <w:noWrap/>
            <w:tcMar/>
          </w:tcPr>
          <w:p w:rsidR="7A6BC3C4" w:rsidP="7A6BC3C4" w:rsidRDefault="7A6BC3C4" w14:paraId="239A0113" w14:textId="0E907EB2">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Age-Dependent B and T Cell Populations in the Skull and Dura After Ischemic Stroke</w:t>
            </w:r>
          </w:p>
        </w:tc>
        <w:tc>
          <w:tcPr>
            <w:tcW w:w="768" w:type="dxa"/>
            <w:tcMar/>
          </w:tcPr>
          <w:p w:rsidR="7A6BC3C4" w:rsidP="7A6BC3C4" w:rsidRDefault="7A6BC3C4" w14:paraId="07EBA4A2" w14:textId="4579EE8F">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4</w:t>
            </w:r>
            <w:r w:rsidRPr="7A6BC3C4" w:rsidR="7A6BC3C4">
              <w:rPr>
                <w:rFonts w:ascii="Arial" w:hAnsi="Arial" w:eastAsia="Times New Roman" w:cs="Arial"/>
                <w:color w:val="000000" w:themeColor="text1" w:themeTint="FF" w:themeShade="FF"/>
                <w:sz w:val="18"/>
                <w:szCs w:val="18"/>
              </w:rPr>
              <w:t>1</w:t>
            </w:r>
          </w:p>
        </w:tc>
      </w:tr>
      <w:tr w:rsidR="7A6BC3C4" w:rsidTr="70F7E182" w14:paraId="7B7B7492">
        <w:trPr>
          <w:trHeight w:val="300"/>
        </w:trPr>
        <w:tc>
          <w:tcPr>
            <w:tcW w:w="2245" w:type="dxa"/>
            <w:noWrap/>
            <w:tcMar/>
          </w:tcPr>
          <w:p w:rsidR="7A6BC3C4" w:rsidP="7A6BC3C4" w:rsidRDefault="7A6BC3C4" w14:paraId="7C7A95A6" w14:textId="256FF4F8">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Moses Otunla</w:t>
            </w:r>
          </w:p>
        </w:tc>
        <w:tc>
          <w:tcPr>
            <w:tcW w:w="1890" w:type="dxa"/>
            <w:noWrap/>
            <w:tcMar/>
          </w:tcPr>
          <w:p w:rsidR="7A6BC3C4" w:rsidP="7A6BC3C4" w:rsidRDefault="7A6BC3C4" w14:paraId="4F6132E9" w14:textId="2818BBD4">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Graduate Student</w:t>
            </w:r>
          </w:p>
        </w:tc>
        <w:tc>
          <w:tcPr>
            <w:tcW w:w="4560" w:type="dxa"/>
            <w:noWrap/>
            <w:tcMar/>
          </w:tcPr>
          <w:p w:rsidR="7A6BC3C4" w:rsidP="7A6BC3C4" w:rsidRDefault="7A6BC3C4" w14:paraId="13A5A986" w14:textId="2F8B75FC">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Fkbp5 links HPA Axis dysregulation to elevated glycosuria in Renal Glut2 KO Mice: Implications for SGLT2 Inhibitors</w:t>
            </w:r>
          </w:p>
        </w:tc>
        <w:tc>
          <w:tcPr>
            <w:tcW w:w="768" w:type="dxa"/>
            <w:tcMar/>
          </w:tcPr>
          <w:p w:rsidR="7A6BC3C4" w:rsidP="7A6BC3C4" w:rsidRDefault="7A6BC3C4" w14:paraId="180A7EB3" w14:textId="36DE50E5">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4</w:t>
            </w:r>
            <w:r w:rsidRPr="7A6BC3C4" w:rsidR="7A6BC3C4">
              <w:rPr>
                <w:rFonts w:ascii="Arial" w:hAnsi="Arial" w:eastAsia="Times New Roman" w:cs="Arial"/>
                <w:color w:val="000000" w:themeColor="text1" w:themeTint="FF" w:themeShade="FF"/>
                <w:sz w:val="18"/>
                <w:szCs w:val="18"/>
              </w:rPr>
              <w:t>2</w:t>
            </w:r>
          </w:p>
        </w:tc>
      </w:tr>
      <w:tr w:rsidR="7A6BC3C4" w:rsidTr="70F7E182" w14:paraId="03DB9176">
        <w:trPr>
          <w:trHeight w:val="300"/>
        </w:trPr>
        <w:tc>
          <w:tcPr>
            <w:tcW w:w="2245" w:type="dxa"/>
            <w:noWrap/>
            <w:tcMar/>
          </w:tcPr>
          <w:p w:rsidR="7A6BC3C4" w:rsidP="7A6BC3C4" w:rsidRDefault="7A6BC3C4" w14:paraId="79025A14" w14:textId="3688C9D7">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Emily Ferguson</w:t>
            </w:r>
          </w:p>
        </w:tc>
        <w:tc>
          <w:tcPr>
            <w:tcW w:w="1890" w:type="dxa"/>
            <w:noWrap/>
            <w:tcMar/>
          </w:tcPr>
          <w:p w:rsidR="7A6BC3C4" w:rsidP="7A6BC3C4" w:rsidRDefault="7A6BC3C4" w14:paraId="690AF7B2" w14:textId="06A156EF">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Graduate Student</w:t>
            </w:r>
          </w:p>
        </w:tc>
        <w:tc>
          <w:tcPr>
            <w:tcW w:w="4560" w:type="dxa"/>
            <w:noWrap/>
            <w:tcMar/>
          </w:tcPr>
          <w:p w:rsidR="7A6BC3C4" w:rsidP="7A6BC3C4" w:rsidRDefault="7A6BC3C4" w14:paraId="35C629A2" w14:textId="41FDC176">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Perfluorooctanesulfonic</w:t>
            </w: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acid promotes cellular proliferation and activates EGFR signaling in primary colorectal cancer cells</w:t>
            </w:r>
          </w:p>
        </w:tc>
        <w:tc>
          <w:tcPr>
            <w:tcW w:w="768" w:type="dxa"/>
            <w:tcMar/>
          </w:tcPr>
          <w:p w:rsidR="7A6BC3C4" w:rsidP="7A6BC3C4" w:rsidRDefault="7A6BC3C4" w14:paraId="6FB98D38" w14:textId="7208680E">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4</w:t>
            </w:r>
            <w:r w:rsidRPr="7A6BC3C4" w:rsidR="7A6BC3C4">
              <w:rPr>
                <w:rFonts w:ascii="Arial" w:hAnsi="Arial" w:eastAsia="Times New Roman" w:cs="Arial"/>
                <w:color w:val="000000" w:themeColor="text1" w:themeTint="FF" w:themeShade="FF"/>
                <w:sz w:val="18"/>
                <w:szCs w:val="18"/>
              </w:rPr>
              <w:t>4</w:t>
            </w:r>
          </w:p>
        </w:tc>
      </w:tr>
      <w:tr w:rsidR="2805DDFB" w:rsidTr="70F7E182" w14:paraId="222A5190">
        <w:trPr>
          <w:trHeight w:val="300"/>
        </w:trPr>
        <w:tc>
          <w:tcPr>
            <w:tcW w:w="2245" w:type="dxa"/>
            <w:noWrap/>
            <w:tcMar/>
          </w:tcPr>
          <w:p w:rsidR="2805DDFB" w:rsidP="2805DDFB" w:rsidRDefault="2805DDFB" w14:paraId="5F313C64" w14:textId="1D9964EF">
            <w:pPr>
              <w:rPr>
                <w:rFonts w:ascii="Calibri" w:hAnsi="Calibri" w:eastAsia="Calibri" w:cs="Calibri"/>
                <w:color w:val="000000" w:themeColor="text1" w:themeTint="FF" w:themeShade="FF"/>
                <w:sz w:val="22"/>
                <w:szCs w:val="22"/>
              </w:rPr>
            </w:pPr>
            <w:r w:rsidRPr="2805DDFB" w:rsidR="2805DDFB">
              <w:rPr>
                <w:rFonts w:ascii="Calibri" w:hAnsi="Calibri" w:eastAsia="Calibri" w:cs="Calibri"/>
                <w:color w:val="000000" w:themeColor="text1" w:themeTint="FF" w:themeShade="FF"/>
                <w:sz w:val="22"/>
                <w:szCs w:val="22"/>
              </w:rPr>
              <w:t>Daimen Britsch</w:t>
            </w:r>
          </w:p>
        </w:tc>
        <w:tc>
          <w:tcPr>
            <w:tcW w:w="1890" w:type="dxa"/>
            <w:noWrap/>
            <w:tcMar/>
          </w:tcPr>
          <w:p w:rsidR="2805DDFB" w:rsidP="2805DDFB" w:rsidRDefault="2805DDFB" w14:paraId="5C310230" w14:textId="53A0DCDB">
            <w:pPr>
              <w:rPr>
                <w:rFonts w:ascii="Calibri" w:hAnsi="Calibri" w:eastAsia="Calibri" w:cs="Calibri"/>
                <w:color w:val="000000" w:themeColor="text1" w:themeTint="FF" w:themeShade="FF"/>
                <w:sz w:val="22"/>
                <w:szCs w:val="22"/>
              </w:rPr>
            </w:pPr>
            <w:r w:rsidRPr="2805DDFB" w:rsidR="2805DDFB">
              <w:rPr>
                <w:rFonts w:ascii="Calibri" w:hAnsi="Calibri" w:eastAsia="Calibri" w:cs="Calibri"/>
                <w:color w:val="000000" w:themeColor="text1" w:themeTint="FF" w:themeShade="FF"/>
                <w:sz w:val="22"/>
                <w:szCs w:val="22"/>
              </w:rPr>
              <w:t>Graduate Student</w:t>
            </w:r>
          </w:p>
        </w:tc>
        <w:tc>
          <w:tcPr>
            <w:tcW w:w="4560" w:type="dxa"/>
            <w:noWrap/>
            <w:tcMar/>
          </w:tcPr>
          <w:p w:rsidR="2805DDFB" w:rsidP="2805DDFB" w:rsidRDefault="2805DDFB" w14:paraId="452D0CE1" w14:textId="7BE3A78D">
            <w:pPr>
              <w:rPr>
                <w:rFonts w:ascii="Calibri" w:hAnsi="Calibri" w:eastAsia="Calibri" w:cs="Calibri"/>
                <w:noProof w:val="0"/>
                <w:sz w:val="22"/>
                <w:szCs w:val="22"/>
                <w:lang w:val="en-US"/>
              </w:rPr>
            </w:pPr>
            <w:r w:rsidRPr="2805DDFB" w:rsidR="2805DDFB">
              <w:rPr>
                <w:rFonts w:ascii="Calibri" w:hAnsi="Calibri" w:eastAsia="Calibri" w:cs="Calibri"/>
                <w:b w:val="0"/>
                <w:bCs w:val="0"/>
                <w:i w:val="0"/>
                <w:iCs w:val="0"/>
                <w:caps w:val="0"/>
                <w:smallCaps w:val="0"/>
                <w:noProof w:val="0"/>
                <w:color w:val="000000" w:themeColor="text1" w:themeTint="FF" w:themeShade="FF"/>
                <w:sz w:val="22"/>
                <w:szCs w:val="22"/>
                <w:lang w:val="en-US"/>
              </w:rPr>
              <w:t>In vivo hypoxia may alter immune cell populations and cortical mitochondrial energetics</w:t>
            </w:r>
          </w:p>
        </w:tc>
        <w:tc>
          <w:tcPr>
            <w:tcW w:w="768" w:type="dxa"/>
            <w:tcMar/>
          </w:tcPr>
          <w:p w:rsidR="2805DDFB" w:rsidP="2805DDFB" w:rsidRDefault="2805DDFB" w14:paraId="4DB27431" w14:textId="18A9DCA2">
            <w:pPr>
              <w:jc w:val="center"/>
              <w:rPr>
                <w:rFonts w:ascii="Arial" w:hAnsi="Arial" w:eastAsia="Times New Roman" w:cs="Arial"/>
                <w:color w:val="000000" w:themeColor="text1" w:themeTint="FF" w:themeShade="FF"/>
                <w:sz w:val="18"/>
                <w:szCs w:val="18"/>
              </w:rPr>
            </w:pPr>
            <w:r w:rsidRPr="2805DDFB" w:rsidR="2805DDFB">
              <w:rPr>
                <w:rFonts w:ascii="Arial" w:hAnsi="Arial" w:eastAsia="Times New Roman" w:cs="Arial"/>
                <w:color w:val="000000" w:themeColor="text1" w:themeTint="FF" w:themeShade="FF"/>
                <w:sz w:val="18"/>
                <w:szCs w:val="18"/>
              </w:rPr>
              <w:t>4</w:t>
            </w:r>
            <w:r w:rsidRPr="2805DDFB" w:rsidR="2805DDFB">
              <w:rPr>
                <w:rFonts w:ascii="Arial" w:hAnsi="Arial" w:eastAsia="Times New Roman" w:cs="Arial"/>
                <w:color w:val="000000" w:themeColor="text1" w:themeTint="FF" w:themeShade="FF"/>
                <w:sz w:val="18"/>
                <w:szCs w:val="18"/>
              </w:rPr>
              <w:t>7</w:t>
            </w:r>
          </w:p>
        </w:tc>
      </w:tr>
      <w:tr w:rsidR="7A6BC3C4" w:rsidTr="70F7E182" w14:paraId="4001037A">
        <w:trPr>
          <w:trHeight w:val="300"/>
        </w:trPr>
        <w:tc>
          <w:tcPr>
            <w:tcW w:w="2245" w:type="dxa"/>
            <w:noWrap/>
            <w:tcMar/>
          </w:tcPr>
          <w:p w:rsidR="7A6BC3C4" w:rsidP="7A6BC3C4" w:rsidRDefault="7A6BC3C4" w14:paraId="7A74B66E" w14:textId="75616444">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Katherine Cotter</w:t>
            </w:r>
          </w:p>
        </w:tc>
        <w:tc>
          <w:tcPr>
            <w:tcW w:w="1890" w:type="dxa"/>
            <w:noWrap/>
            <w:tcMar/>
          </w:tcPr>
          <w:p w:rsidR="7A6BC3C4" w:rsidP="7A6BC3C4" w:rsidRDefault="7A6BC3C4" w14:paraId="3AD80C2D" w14:textId="1F9512BE">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Graduate Student</w:t>
            </w:r>
          </w:p>
        </w:tc>
        <w:tc>
          <w:tcPr>
            <w:tcW w:w="4560" w:type="dxa"/>
            <w:noWrap/>
            <w:tcMar/>
          </w:tcPr>
          <w:p w:rsidR="7A6BC3C4" w:rsidP="7A6BC3C4" w:rsidRDefault="7A6BC3C4" w14:paraId="3BE8041A" w14:textId="766ACE66">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B cell depletion reduces chronic cognitive deficits but increases infarct volume after prefrontal stroke</w:t>
            </w:r>
          </w:p>
        </w:tc>
        <w:tc>
          <w:tcPr>
            <w:tcW w:w="768" w:type="dxa"/>
            <w:tcMar/>
          </w:tcPr>
          <w:p w:rsidR="7A6BC3C4" w:rsidP="7A6BC3C4" w:rsidRDefault="7A6BC3C4" w14:paraId="39D617E8" w14:textId="594D43BD">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4</w:t>
            </w:r>
            <w:r w:rsidRPr="7A6BC3C4" w:rsidR="7A6BC3C4">
              <w:rPr>
                <w:rFonts w:ascii="Arial" w:hAnsi="Arial" w:eastAsia="Times New Roman" w:cs="Arial"/>
                <w:color w:val="000000" w:themeColor="text1" w:themeTint="FF" w:themeShade="FF"/>
                <w:sz w:val="18"/>
                <w:szCs w:val="18"/>
              </w:rPr>
              <w:t>8</w:t>
            </w:r>
          </w:p>
        </w:tc>
      </w:tr>
      <w:tr w:rsidR="7A6BC3C4" w:rsidTr="70F7E182" w14:paraId="418D001A">
        <w:trPr>
          <w:trHeight w:val="300"/>
        </w:trPr>
        <w:tc>
          <w:tcPr>
            <w:tcW w:w="2245" w:type="dxa"/>
            <w:noWrap/>
            <w:tcMar/>
          </w:tcPr>
          <w:p w:rsidR="7A6BC3C4" w:rsidP="7A6BC3C4" w:rsidRDefault="7A6BC3C4" w14:paraId="5297494A" w14:textId="7F424989">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Tanjina</w:t>
            </w:r>
            <w:r w:rsidRPr="7A6BC3C4" w:rsidR="7A6BC3C4">
              <w:rPr>
                <w:rFonts w:ascii="Calibri" w:hAnsi="Calibri" w:eastAsia="Calibri" w:cs="Calibri"/>
                <w:color w:val="000000" w:themeColor="text1" w:themeTint="FF" w:themeShade="FF"/>
                <w:sz w:val="22"/>
                <w:szCs w:val="22"/>
              </w:rPr>
              <w:t xml:space="preserve"> Emtiaz</w:t>
            </w:r>
          </w:p>
        </w:tc>
        <w:tc>
          <w:tcPr>
            <w:tcW w:w="1890" w:type="dxa"/>
            <w:noWrap/>
            <w:tcMar/>
          </w:tcPr>
          <w:p w:rsidR="7A6BC3C4" w:rsidP="7A6BC3C4" w:rsidRDefault="7A6BC3C4" w14:paraId="087BAC1F" w14:textId="4D2579F4">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 xml:space="preserve">Graduate </w:t>
            </w:r>
            <w:r w:rsidRPr="7A6BC3C4" w:rsidR="7A6BC3C4">
              <w:rPr>
                <w:rFonts w:ascii="Calibri" w:hAnsi="Calibri" w:eastAsia="Calibri" w:cs="Calibri"/>
                <w:color w:val="000000" w:themeColor="text1" w:themeTint="FF" w:themeShade="FF"/>
                <w:sz w:val="22"/>
                <w:szCs w:val="22"/>
              </w:rPr>
              <w:t>Student</w:t>
            </w:r>
          </w:p>
        </w:tc>
        <w:tc>
          <w:tcPr>
            <w:tcW w:w="4560" w:type="dxa"/>
            <w:noWrap/>
            <w:tcMar/>
          </w:tcPr>
          <w:p w:rsidR="7A6BC3C4" w:rsidP="7A6BC3C4" w:rsidRDefault="7A6BC3C4" w14:paraId="0D1E116B" w14:textId="79123219">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Sex- and Age-Dependent Regulation of the Glucose Receptor Adgrl1 in Mice</w:t>
            </w:r>
          </w:p>
        </w:tc>
        <w:tc>
          <w:tcPr>
            <w:tcW w:w="768" w:type="dxa"/>
            <w:tcMar/>
          </w:tcPr>
          <w:p w:rsidR="7A6BC3C4" w:rsidP="7A6BC3C4" w:rsidRDefault="7A6BC3C4" w14:paraId="5F2B32D6" w14:textId="68478EE0">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4</w:t>
            </w:r>
            <w:r w:rsidRPr="7A6BC3C4" w:rsidR="7A6BC3C4">
              <w:rPr>
                <w:rFonts w:ascii="Arial" w:hAnsi="Arial" w:eastAsia="Times New Roman" w:cs="Arial"/>
                <w:color w:val="000000" w:themeColor="text1" w:themeTint="FF" w:themeShade="FF"/>
                <w:sz w:val="18"/>
                <w:szCs w:val="18"/>
              </w:rPr>
              <w:t>9</w:t>
            </w:r>
          </w:p>
        </w:tc>
      </w:tr>
      <w:tr w:rsidR="7A6BC3C4" w:rsidTr="70F7E182" w14:paraId="4306B57A">
        <w:trPr>
          <w:trHeight w:val="300"/>
        </w:trPr>
        <w:tc>
          <w:tcPr>
            <w:tcW w:w="2245" w:type="dxa"/>
            <w:noWrap/>
            <w:tcMar/>
          </w:tcPr>
          <w:p w:rsidR="7A6BC3C4" w:rsidP="7A6BC3C4" w:rsidRDefault="7A6BC3C4" w14:paraId="24F543F6" w14:textId="7451156A">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Jessica Gebhardt Barnes</w:t>
            </w:r>
          </w:p>
        </w:tc>
        <w:tc>
          <w:tcPr>
            <w:tcW w:w="1890" w:type="dxa"/>
            <w:noWrap/>
            <w:tcMar/>
          </w:tcPr>
          <w:p w:rsidR="7A6BC3C4" w:rsidP="7A6BC3C4" w:rsidRDefault="7A6BC3C4" w14:paraId="73A9F079" w14:textId="6ECC2789">
            <w:pPr>
              <w:rPr>
                <w:rFonts w:ascii="Calibri" w:hAnsi="Calibri" w:eastAsia="Calibri" w:cs="Calibri"/>
                <w:color w:val="000000" w:themeColor="text1" w:themeTint="FF" w:themeShade="FF"/>
                <w:sz w:val="22"/>
                <w:szCs w:val="22"/>
              </w:rPr>
            </w:pPr>
            <w:r w:rsidRPr="7A6BC3C4" w:rsidR="7A6BC3C4">
              <w:rPr>
                <w:rFonts w:ascii="Calibri" w:hAnsi="Calibri" w:eastAsia="Calibri" w:cs="Calibri"/>
                <w:color w:val="000000" w:themeColor="text1" w:themeTint="FF" w:themeShade="FF"/>
                <w:sz w:val="22"/>
                <w:szCs w:val="22"/>
              </w:rPr>
              <w:t>Graduate Student</w:t>
            </w:r>
          </w:p>
        </w:tc>
        <w:tc>
          <w:tcPr>
            <w:tcW w:w="4560" w:type="dxa"/>
            <w:noWrap/>
            <w:tcMar/>
          </w:tcPr>
          <w:p w:rsidR="7A6BC3C4" w:rsidP="7A6BC3C4" w:rsidRDefault="7A6BC3C4" w14:paraId="532C5C73" w14:textId="3F2FB7BC">
            <w:pPr>
              <w:rPr>
                <w:rFonts w:ascii="Calibri" w:hAnsi="Calibri" w:eastAsia="Calibri" w:cs="Calibri"/>
                <w:noProof w:val="0"/>
                <w:sz w:val="22"/>
                <w:szCs w:val="22"/>
                <w:lang w:val="en-US"/>
              </w:rPr>
            </w:pP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TBI does not </w:t>
            </w: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impact</w:t>
            </w:r>
            <w:r w:rsidRPr="7A6BC3C4" w:rsidR="7A6BC3C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numbers of new hippocampal granule cells generated six weeks after injury in mice, despite potential shifts development progression</w:t>
            </w:r>
          </w:p>
        </w:tc>
        <w:tc>
          <w:tcPr>
            <w:tcW w:w="768" w:type="dxa"/>
            <w:tcMar/>
          </w:tcPr>
          <w:p w:rsidR="7A6BC3C4" w:rsidP="7A6BC3C4" w:rsidRDefault="7A6BC3C4" w14:paraId="6B57908D" w14:textId="06446876">
            <w:pPr>
              <w:jc w:val="center"/>
              <w:rPr>
                <w:rFonts w:ascii="Arial" w:hAnsi="Arial" w:eastAsia="Times New Roman" w:cs="Arial"/>
                <w:color w:val="000000" w:themeColor="text1" w:themeTint="FF" w:themeShade="FF"/>
                <w:sz w:val="18"/>
                <w:szCs w:val="18"/>
              </w:rPr>
            </w:pPr>
            <w:r w:rsidRPr="7A6BC3C4" w:rsidR="7A6BC3C4">
              <w:rPr>
                <w:rFonts w:ascii="Arial" w:hAnsi="Arial" w:eastAsia="Times New Roman" w:cs="Arial"/>
                <w:color w:val="000000" w:themeColor="text1" w:themeTint="FF" w:themeShade="FF"/>
                <w:sz w:val="18"/>
                <w:szCs w:val="18"/>
              </w:rPr>
              <w:t>50</w:t>
            </w:r>
          </w:p>
        </w:tc>
      </w:tr>
      <w:tr w:rsidR="21C15873" w:rsidTr="70F7E182" w14:paraId="2579DCCF">
        <w:trPr>
          <w:trHeight w:val="300"/>
        </w:trPr>
        <w:tc>
          <w:tcPr>
            <w:tcW w:w="2245" w:type="dxa"/>
            <w:noWrap/>
            <w:tcMar/>
          </w:tcPr>
          <w:p w:rsidR="4BD03A0D" w:rsidP="21C15873" w:rsidRDefault="4BD03A0D" w14:paraId="3ABE9AC8" w14:textId="1ABEF781">
            <w:pPr>
              <w:rPr>
                <w:rFonts w:ascii="Calibri" w:hAnsi="Calibri" w:eastAsia="Calibri" w:cs="Calibri" w:asciiTheme="minorAscii" w:hAnsiTheme="minorAscii" w:eastAsiaTheme="minorAscii" w:cstheme="minorAscii"/>
                <w:noProof w:val="0"/>
                <w:sz w:val="22"/>
                <w:szCs w:val="22"/>
                <w:lang w:val="en-US"/>
              </w:rPr>
            </w:pPr>
            <w:r w:rsidRPr="21C15873" w:rsidR="4BD03A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Alyssa Franklin</w:t>
            </w:r>
          </w:p>
        </w:tc>
        <w:tc>
          <w:tcPr>
            <w:tcW w:w="1890" w:type="dxa"/>
            <w:noWrap/>
            <w:tcMar/>
          </w:tcPr>
          <w:p w:rsidR="4BD03A0D" w:rsidP="21C15873" w:rsidRDefault="4BD03A0D" w14:paraId="02869AB8" w14:textId="01B72FC2">
            <w:pPr>
              <w:pStyle w:val="Normal"/>
              <w:rPr>
                <w:rFonts w:ascii="Calibri" w:hAnsi="Calibri" w:eastAsia="Calibri" w:cs="Calibri" w:asciiTheme="minorAscii" w:hAnsiTheme="minorAscii" w:eastAsiaTheme="minorAscii" w:cstheme="minorAscii"/>
                <w:sz w:val="22"/>
                <w:szCs w:val="22"/>
              </w:rPr>
            </w:pPr>
            <w:r w:rsidRPr="21C15873" w:rsidR="4BD03A0D">
              <w:rPr>
                <w:rFonts w:ascii="Calibri" w:hAnsi="Calibri" w:eastAsia="Calibri" w:cs="Calibri" w:asciiTheme="minorAscii" w:hAnsiTheme="minorAscii" w:eastAsiaTheme="minorAscii" w:cstheme="minorAscii"/>
                <w:sz w:val="22"/>
                <w:szCs w:val="22"/>
              </w:rPr>
              <w:t>Graduate Student</w:t>
            </w:r>
          </w:p>
        </w:tc>
        <w:tc>
          <w:tcPr>
            <w:tcW w:w="4560" w:type="dxa"/>
            <w:noWrap/>
            <w:tcMar/>
          </w:tcPr>
          <w:p w:rsidR="4BD03A0D" w:rsidP="21C15873" w:rsidRDefault="4BD03A0D" w14:paraId="3081CF99" w14:textId="2D70ACA9">
            <w:pPr>
              <w:rPr>
                <w:rFonts w:ascii="Calibri" w:hAnsi="Calibri" w:eastAsia="Calibri" w:cs="Calibri" w:asciiTheme="minorAscii" w:hAnsiTheme="minorAscii" w:eastAsiaTheme="minorAscii" w:cstheme="minorAscii"/>
                <w:noProof w:val="0"/>
                <w:sz w:val="22"/>
                <w:szCs w:val="22"/>
                <w:lang w:val="en-US"/>
              </w:rPr>
            </w:pPr>
            <w:r w:rsidRPr="21C15873" w:rsidR="4BD03A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Temporal and Regional Dynamics of B Cell Infiltration after Contusive Traumatic Brain Injury in Mice</w:t>
            </w:r>
          </w:p>
        </w:tc>
        <w:tc>
          <w:tcPr>
            <w:tcW w:w="768" w:type="dxa"/>
            <w:tcMar/>
          </w:tcPr>
          <w:p w:rsidR="4BD03A0D" w:rsidP="21C15873" w:rsidRDefault="4BD03A0D" w14:paraId="1F4D1127" w14:textId="61A2B3A5">
            <w:pPr>
              <w:pStyle w:val="Normal"/>
              <w:jc w:val="center"/>
              <w:rPr>
                <w:rFonts w:ascii="Arial" w:hAnsi="Arial" w:eastAsia="Times New Roman" w:cs="Arial"/>
                <w:color w:val="000000" w:themeColor="text1" w:themeTint="FF" w:themeShade="FF"/>
                <w:sz w:val="18"/>
                <w:szCs w:val="18"/>
              </w:rPr>
            </w:pPr>
            <w:r w:rsidRPr="66EA4460" w:rsidR="4BD03A0D">
              <w:rPr>
                <w:rFonts w:ascii="Arial" w:hAnsi="Arial" w:eastAsia="Times New Roman" w:cs="Arial"/>
                <w:color w:val="000000" w:themeColor="text1" w:themeTint="FF" w:themeShade="FF"/>
                <w:sz w:val="18"/>
                <w:szCs w:val="18"/>
              </w:rPr>
              <w:t>5</w:t>
            </w:r>
            <w:r w:rsidRPr="66EA4460" w:rsidR="1B1DB6AA">
              <w:rPr>
                <w:rFonts w:ascii="Arial" w:hAnsi="Arial" w:eastAsia="Times New Roman" w:cs="Arial"/>
                <w:color w:val="000000" w:themeColor="text1" w:themeTint="FF" w:themeShade="FF"/>
                <w:sz w:val="18"/>
                <w:szCs w:val="18"/>
              </w:rPr>
              <w:t>4</w:t>
            </w:r>
          </w:p>
        </w:tc>
      </w:tr>
      <w:tr w:rsidR="789B5459" w:rsidTr="70F7E182" w14:paraId="56BBAA6E">
        <w:trPr>
          <w:trHeight w:val="300"/>
        </w:trPr>
        <w:tc>
          <w:tcPr>
            <w:tcW w:w="2245" w:type="dxa"/>
            <w:noWrap/>
            <w:tcMar/>
          </w:tcPr>
          <w:p w:rsidR="789B6DF8" w:rsidP="789B5459" w:rsidRDefault="789B6DF8" w14:paraId="38179BFB" w14:textId="70F6B85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9B5459" w:rsidR="789B6D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Samantha Radomski</w:t>
            </w:r>
          </w:p>
        </w:tc>
        <w:tc>
          <w:tcPr>
            <w:tcW w:w="1890" w:type="dxa"/>
            <w:noWrap/>
            <w:tcMar/>
          </w:tcPr>
          <w:p w:rsidR="789B6DF8" w:rsidP="789B5459" w:rsidRDefault="789B6DF8" w14:paraId="596A594A" w14:textId="76C67675">
            <w:pPr>
              <w:pStyle w:val="Normal"/>
              <w:rPr>
                <w:rFonts w:ascii="Calibri" w:hAnsi="Calibri" w:eastAsia="Calibri" w:cs="Calibri" w:asciiTheme="minorAscii" w:hAnsiTheme="minorAscii" w:eastAsiaTheme="minorAscii" w:cstheme="minorAscii"/>
                <w:sz w:val="22"/>
                <w:szCs w:val="22"/>
              </w:rPr>
            </w:pPr>
            <w:r w:rsidRPr="789B5459" w:rsidR="789B6DF8">
              <w:rPr>
                <w:rFonts w:ascii="Calibri" w:hAnsi="Calibri" w:eastAsia="Calibri" w:cs="Calibri" w:asciiTheme="minorAscii" w:hAnsiTheme="minorAscii" w:eastAsiaTheme="minorAscii" w:cstheme="minorAscii"/>
                <w:sz w:val="22"/>
                <w:szCs w:val="22"/>
              </w:rPr>
              <w:t>Graduate Student</w:t>
            </w:r>
          </w:p>
        </w:tc>
        <w:tc>
          <w:tcPr>
            <w:tcW w:w="4560" w:type="dxa"/>
            <w:noWrap/>
            <w:tcMar/>
          </w:tcPr>
          <w:p w:rsidR="789B6DF8" w:rsidP="66EA4460" w:rsidRDefault="789B6DF8" w14:paraId="63A8FEBA" w14:textId="56849C50">
            <w:pPr>
              <w:rPr>
                <w:rFonts w:ascii="Calibri" w:hAnsi="Calibri" w:eastAsia="Calibri" w:cs="Calibri" w:asciiTheme="minorAscii" w:hAnsiTheme="minorAscii" w:eastAsiaTheme="minorAscii" w:cstheme="minorAscii"/>
                <w:noProof w:val="0"/>
                <w:sz w:val="22"/>
                <w:szCs w:val="22"/>
                <w:lang w:val="en-US"/>
              </w:rPr>
            </w:pPr>
            <w:r w:rsidRPr="66EA4460" w:rsidR="789B6D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Does TRPA1 Signaling Change the Operating Point of the Cochlear Transducer?</w:t>
            </w:r>
          </w:p>
        </w:tc>
        <w:tc>
          <w:tcPr>
            <w:tcW w:w="768" w:type="dxa"/>
            <w:tcMar/>
          </w:tcPr>
          <w:p w:rsidR="789B6DF8" w:rsidP="6202E397" w:rsidRDefault="789B6DF8" w14:paraId="39A9EF54" w14:textId="257910A9">
            <w:pPr>
              <w:pStyle w:val="Normal"/>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6202E397" w:rsidR="789B6DF8">
              <w:rPr>
                <w:rFonts w:ascii="Calibri" w:hAnsi="Calibri" w:eastAsia="Calibri" w:cs="Calibri" w:asciiTheme="minorAscii" w:hAnsiTheme="minorAscii" w:eastAsiaTheme="minorAscii" w:cstheme="minorAscii"/>
                <w:color w:val="000000" w:themeColor="text1" w:themeTint="FF" w:themeShade="FF"/>
                <w:sz w:val="22"/>
                <w:szCs w:val="22"/>
              </w:rPr>
              <w:t>5</w:t>
            </w:r>
            <w:r w:rsidRPr="6202E397" w:rsidR="313F2D2A">
              <w:rPr>
                <w:rFonts w:ascii="Calibri" w:hAnsi="Calibri" w:eastAsia="Calibri" w:cs="Calibri" w:asciiTheme="minorAscii" w:hAnsiTheme="minorAscii" w:eastAsiaTheme="minorAscii" w:cstheme="minorAscii"/>
                <w:color w:val="000000" w:themeColor="text1" w:themeTint="FF" w:themeShade="FF"/>
                <w:sz w:val="22"/>
                <w:szCs w:val="22"/>
              </w:rPr>
              <w:t>5</w:t>
            </w:r>
          </w:p>
        </w:tc>
      </w:tr>
      <w:tr w:rsidR="6202E397" w:rsidTr="70F7E182" w14:paraId="10F4BCC5">
        <w:trPr>
          <w:trHeight w:val="300"/>
        </w:trPr>
        <w:tc>
          <w:tcPr>
            <w:tcW w:w="2245" w:type="dxa"/>
            <w:noWrap/>
            <w:tcMar/>
          </w:tcPr>
          <w:p w:rsidR="185C64F5" w:rsidP="6202E397" w:rsidRDefault="185C64F5" w14:paraId="7E6C95F9" w14:textId="49DC1EE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202E397" w:rsidR="185C64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Thomas Ujas</w:t>
            </w:r>
          </w:p>
        </w:tc>
        <w:tc>
          <w:tcPr>
            <w:tcW w:w="1890" w:type="dxa"/>
            <w:noWrap/>
            <w:tcMar/>
          </w:tcPr>
          <w:p w:rsidR="185C64F5" w:rsidP="6202E397" w:rsidRDefault="185C64F5" w14:paraId="34968F88" w14:textId="28067B8D">
            <w:pPr>
              <w:pStyle w:val="Normal"/>
              <w:rPr>
                <w:rFonts w:ascii="Calibri" w:hAnsi="Calibri" w:eastAsia="Calibri" w:cs="Calibri" w:asciiTheme="minorAscii" w:hAnsiTheme="minorAscii" w:eastAsiaTheme="minorAscii" w:cstheme="minorAscii"/>
                <w:sz w:val="22"/>
                <w:szCs w:val="22"/>
              </w:rPr>
            </w:pPr>
            <w:r w:rsidRPr="6202E397" w:rsidR="185C64F5">
              <w:rPr>
                <w:rFonts w:ascii="Calibri" w:hAnsi="Calibri" w:eastAsia="Calibri" w:cs="Calibri" w:asciiTheme="minorAscii" w:hAnsiTheme="minorAscii" w:eastAsiaTheme="minorAscii" w:cstheme="minorAscii"/>
                <w:sz w:val="22"/>
                <w:szCs w:val="22"/>
              </w:rPr>
              <w:t>Graduate Student</w:t>
            </w:r>
          </w:p>
        </w:tc>
        <w:tc>
          <w:tcPr>
            <w:tcW w:w="4560" w:type="dxa"/>
            <w:noWrap/>
            <w:tcMar/>
          </w:tcPr>
          <w:p w:rsidR="185C64F5" w:rsidP="6202E397" w:rsidRDefault="185C64F5" w14:paraId="2AD37EFE" w14:textId="1984F646">
            <w:pPr>
              <w:rPr>
                <w:rFonts w:ascii="Calibri" w:hAnsi="Calibri" w:eastAsia="Calibri" w:cs="Calibri" w:asciiTheme="minorAscii" w:hAnsiTheme="minorAscii" w:eastAsiaTheme="minorAscii" w:cstheme="minorAscii"/>
                <w:noProof w:val="0"/>
                <w:sz w:val="22"/>
                <w:szCs w:val="22"/>
                <w:lang w:val="en-US"/>
              </w:rPr>
            </w:pPr>
            <w:r w:rsidRPr="6202E397" w:rsidR="185C64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 cell depletion alters spontaneous neuronal firing in the hippocampus post-stroke</w:t>
            </w:r>
          </w:p>
        </w:tc>
        <w:tc>
          <w:tcPr>
            <w:tcW w:w="768" w:type="dxa"/>
            <w:tcMar/>
          </w:tcPr>
          <w:p w:rsidR="5D5196B0" w:rsidP="6202E397" w:rsidRDefault="5D5196B0" w14:paraId="22F4E74B" w14:textId="65F32606">
            <w:pPr>
              <w:pStyle w:val="Normal"/>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6202E397" w:rsidR="5D5196B0">
              <w:rPr>
                <w:rFonts w:ascii="Calibri" w:hAnsi="Calibri" w:eastAsia="Calibri" w:cs="Calibri" w:asciiTheme="minorAscii" w:hAnsiTheme="minorAscii" w:eastAsiaTheme="minorAscii" w:cstheme="minorAscii"/>
                <w:color w:val="000000" w:themeColor="text1" w:themeTint="FF" w:themeShade="FF"/>
                <w:sz w:val="22"/>
                <w:szCs w:val="22"/>
              </w:rPr>
              <w:t>58</w:t>
            </w:r>
          </w:p>
        </w:tc>
      </w:tr>
      <w:tr w:rsidR="6202E397" w:rsidTr="70F7E182" w14:paraId="347A3F25">
        <w:trPr>
          <w:trHeight w:val="300"/>
        </w:trPr>
        <w:tc>
          <w:tcPr>
            <w:tcW w:w="2245" w:type="dxa"/>
            <w:noWrap/>
            <w:tcMar/>
          </w:tcPr>
          <w:p w:rsidR="19049876" w:rsidP="6202E397" w:rsidRDefault="19049876" w14:paraId="547DE91F" w14:textId="11AFBA98">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202E397" w:rsidR="19049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Ezekiel Rozmus</w:t>
            </w:r>
          </w:p>
        </w:tc>
        <w:tc>
          <w:tcPr>
            <w:tcW w:w="1890" w:type="dxa"/>
            <w:noWrap/>
            <w:tcMar/>
          </w:tcPr>
          <w:p w:rsidR="19049876" w:rsidP="6202E397" w:rsidRDefault="19049876" w14:paraId="2040C566" w14:textId="0BFD6511">
            <w:pPr>
              <w:pStyle w:val="Normal"/>
              <w:rPr>
                <w:rFonts w:ascii="Calibri" w:hAnsi="Calibri" w:eastAsia="Calibri" w:cs="Calibri" w:asciiTheme="minorAscii" w:hAnsiTheme="minorAscii" w:eastAsiaTheme="minorAscii" w:cstheme="minorAscii"/>
                <w:sz w:val="22"/>
                <w:szCs w:val="22"/>
              </w:rPr>
            </w:pPr>
            <w:r w:rsidRPr="6202E397" w:rsidR="19049876">
              <w:rPr>
                <w:rFonts w:ascii="Calibri" w:hAnsi="Calibri" w:eastAsia="Calibri" w:cs="Calibri" w:asciiTheme="minorAscii" w:hAnsiTheme="minorAscii" w:eastAsiaTheme="minorAscii" w:cstheme="minorAscii"/>
                <w:sz w:val="22"/>
                <w:szCs w:val="22"/>
              </w:rPr>
              <w:t>Graduate Student</w:t>
            </w:r>
          </w:p>
        </w:tc>
        <w:tc>
          <w:tcPr>
            <w:tcW w:w="4560" w:type="dxa"/>
            <w:noWrap/>
            <w:tcMar/>
          </w:tcPr>
          <w:p w:rsidR="19049876" w:rsidP="6202E397" w:rsidRDefault="19049876" w14:paraId="6AC7CC98" w14:textId="794C0CC8">
            <w:pPr>
              <w:rPr>
                <w:rFonts w:ascii="Calibri" w:hAnsi="Calibri" w:eastAsia="Calibri" w:cs="Calibri" w:asciiTheme="minorAscii" w:hAnsiTheme="minorAscii" w:eastAsiaTheme="minorAscii" w:cstheme="minorAscii"/>
                <w:noProof w:val="0"/>
                <w:sz w:val="22"/>
                <w:szCs w:val="22"/>
                <w:lang w:val="en-US"/>
              </w:rPr>
            </w:pPr>
            <w:r w:rsidRPr="6202E397" w:rsidR="19049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role of conserved promoter elements in the circadian regulation of ion channel-related genes in the heart</w:t>
            </w:r>
          </w:p>
        </w:tc>
        <w:tc>
          <w:tcPr>
            <w:tcW w:w="768" w:type="dxa"/>
            <w:tcMar/>
          </w:tcPr>
          <w:p w:rsidR="19049876" w:rsidP="6202E397" w:rsidRDefault="19049876" w14:paraId="039807AA" w14:textId="4141777C">
            <w:pPr>
              <w:pStyle w:val="Normal"/>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6202E397" w:rsidR="19049876">
              <w:rPr>
                <w:rFonts w:ascii="Calibri" w:hAnsi="Calibri" w:eastAsia="Calibri" w:cs="Calibri" w:asciiTheme="minorAscii" w:hAnsiTheme="minorAscii" w:eastAsiaTheme="minorAscii" w:cstheme="minorAscii"/>
                <w:color w:val="000000" w:themeColor="text1" w:themeTint="FF" w:themeShade="FF"/>
                <w:sz w:val="22"/>
                <w:szCs w:val="22"/>
              </w:rPr>
              <w:t>59</w:t>
            </w:r>
          </w:p>
        </w:tc>
      </w:tr>
      <w:tr w:rsidR="6202E397" w:rsidTr="70F7E182" w14:paraId="2E5AA2CF">
        <w:trPr>
          <w:trHeight w:val="300"/>
        </w:trPr>
        <w:tc>
          <w:tcPr>
            <w:tcW w:w="2245" w:type="dxa"/>
            <w:noWrap/>
            <w:tcMar/>
          </w:tcPr>
          <w:p w:rsidR="464E6A56" w:rsidP="6202E397" w:rsidRDefault="464E6A56" w14:paraId="092EB8F5" w14:textId="16604039">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202E397" w:rsidR="464E6A56">
              <w:rPr>
                <w:rFonts w:ascii="Calibri" w:hAnsi="Calibri" w:eastAsia="Calibri" w:cs="Calibri"/>
                <w:b w:val="0"/>
                <w:bCs w:val="0"/>
                <w:i w:val="0"/>
                <w:iCs w:val="0"/>
                <w:caps w:val="0"/>
                <w:smallCaps w:val="0"/>
                <w:noProof w:val="0"/>
                <w:color w:val="000000" w:themeColor="text1" w:themeTint="FF" w:themeShade="FF"/>
                <w:sz w:val="22"/>
                <w:szCs w:val="22"/>
                <w:lang w:val="en-US"/>
              </w:rPr>
              <w:t>Navid Tavakoli</w:t>
            </w:r>
          </w:p>
        </w:tc>
        <w:tc>
          <w:tcPr>
            <w:tcW w:w="1890" w:type="dxa"/>
            <w:noWrap/>
            <w:tcMar/>
          </w:tcPr>
          <w:p w:rsidR="464E6A56" w:rsidP="6202E397" w:rsidRDefault="464E6A56" w14:paraId="5E5C8E33" w14:textId="7B7BF188">
            <w:pPr>
              <w:pStyle w:val="Normal"/>
              <w:rPr>
                <w:rFonts w:ascii="Calibri" w:hAnsi="Calibri" w:eastAsia="Calibri" w:cs="Calibri"/>
                <w:sz w:val="22"/>
                <w:szCs w:val="22"/>
              </w:rPr>
            </w:pPr>
            <w:r w:rsidRPr="6202E397" w:rsidR="464E6A56">
              <w:rPr>
                <w:rFonts w:ascii="Calibri" w:hAnsi="Calibri" w:eastAsia="Calibri" w:cs="Calibri"/>
                <w:sz w:val="22"/>
                <w:szCs w:val="22"/>
              </w:rPr>
              <w:t>Graduate Student</w:t>
            </w:r>
          </w:p>
        </w:tc>
        <w:tc>
          <w:tcPr>
            <w:tcW w:w="4560" w:type="dxa"/>
            <w:noWrap/>
            <w:tcMar/>
          </w:tcPr>
          <w:p w:rsidR="464E6A56" w:rsidP="6202E397" w:rsidRDefault="464E6A56" w14:paraId="018359C4" w14:textId="7E8F6209">
            <w:pPr>
              <w:rPr>
                <w:rFonts w:ascii="Calibri" w:hAnsi="Calibri" w:eastAsia="Calibri" w:cs="Calibri"/>
                <w:noProof w:val="0"/>
                <w:sz w:val="22"/>
                <w:szCs w:val="22"/>
                <w:lang w:val="en-US"/>
              </w:rPr>
            </w:pPr>
            <w:r w:rsidRPr="6202E397" w:rsidR="464E6A56">
              <w:rPr>
                <w:rFonts w:ascii="Calibri" w:hAnsi="Calibri" w:eastAsia="Calibri" w:cs="Calibri"/>
                <w:noProof w:val="0"/>
                <w:sz w:val="22"/>
                <w:szCs w:val="22"/>
                <w:lang w:val="en-US"/>
              </w:rPr>
              <w:t>Region-Specific Role of Astrocyte Calcium Dynamics in the Dorsal Striatum in Modulating Cocaine-Seeking Behaviors</w:t>
            </w:r>
          </w:p>
        </w:tc>
        <w:tc>
          <w:tcPr>
            <w:tcW w:w="768" w:type="dxa"/>
            <w:tcMar/>
          </w:tcPr>
          <w:p w:rsidR="464E6A56" w:rsidP="6202E397" w:rsidRDefault="464E6A56" w14:paraId="1892B14E" w14:textId="6F37587B">
            <w:pPr>
              <w:pStyle w:val="Normal"/>
              <w:jc w:val="center"/>
              <w:rPr>
                <w:rFonts w:ascii="Calibri" w:hAnsi="Calibri" w:eastAsia="Calibri" w:cs="Calibri"/>
                <w:color w:val="000000" w:themeColor="text1" w:themeTint="FF" w:themeShade="FF"/>
                <w:sz w:val="22"/>
                <w:szCs w:val="22"/>
              </w:rPr>
            </w:pPr>
            <w:r w:rsidRPr="6202E397" w:rsidR="464E6A56">
              <w:rPr>
                <w:rFonts w:ascii="Calibri" w:hAnsi="Calibri" w:eastAsia="Calibri" w:cs="Calibri"/>
                <w:color w:val="000000" w:themeColor="text1" w:themeTint="FF" w:themeShade="FF"/>
                <w:sz w:val="22"/>
                <w:szCs w:val="22"/>
              </w:rPr>
              <w:t>60</w:t>
            </w:r>
          </w:p>
        </w:tc>
      </w:tr>
      <w:tr w:rsidR="70F7E182" w:rsidTr="70F7E182" w14:paraId="7AC49963">
        <w:trPr>
          <w:trHeight w:val="300"/>
        </w:trPr>
        <w:tc>
          <w:tcPr>
            <w:tcW w:w="2245" w:type="dxa"/>
            <w:noWrap/>
            <w:tcMar/>
          </w:tcPr>
          <w:p w:rsidR="7800A557" w:rsidP="70F7E182" w:rsidRDefault="7800A557" w14:paraId="0DD8F7B1" w14:textId="3470311A">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0F7E182" w:rsidR="7800A557">
              <w:rPr>
                <w:rFonts w:ascii="Calibri" w:hAnsi="Calibri" w:eastAsia="Calibri" w:cs="Calibri"/>
                <w:b w:val="0"/>
                <w:bCs w:val="0"/>
                <w:i w:val="0"/>
                <w:iCs w:val="0"/>
                <w:caps w:val="0"/>
                <w:smallCaps w:val="0"/>
                <w:noProof w:val="0"/>
                <w:color w:val="000000" w:themeColor="text1" w:themeTint="FF" w:themeShade="FF"/>
                <w:sz w:val="22"/>
                <w:szCs w:val="22"/>
                <w:lang w:val="en-US"/>
              </w:rPr>
              <w:t>Feliz Oyelami</w:t>
            </w:r>
          </w:p>
        </w:tc>
        <w:tc>
          <w:tcPr>
            <w:tcW w:w="1890" w:type="dxa"/>
            <w:noWrap/>
            <w:tcMar/>
          </w:tcPr>
          <w:p w:rsidR="7800A557" w:rsidP="70F7E182" w:rsidRDefault="7800A557" w14:paraId="55250AFE" w14:textId="3BCB3045">
            <w:pPr>
              <w:pStyle w:val="Normal"/>
              <w:rPr>
                <w:rFonts w:ascii="Calibri" w:hAnsi="Calibri" w:eastAsia="Calibri" w:cs="Calibri"/>
                <w:sz w:val="22"/>
                <w:szCs w:val="22"/>
              </w:rPr>
            </w:pPr>
            <w:r w:rsidRPr="70F7E182" w:rsidR="7800A557">
              <w:rPr>
                <w:rFonts w:ascii="Calibri" w:hAnsi="Calibri" w:eastAsia="Calibri" w:cs="Calibri"/>
                <w:sz w:val="22"/>
                <w:szCs w:val="22"/>
              </w:rPr>
              <w:t>Graduate Student</w:t>
            </w:r>
          </w:p>
        </w:tc>
        <w:tc>
          <w:tcPr>
            <w:tcW w:w="4560" w:type="dxa"/>
            <w:noWrap/>
            <w:tcMar/>
          </w:tcPr>
          <w:p w:rsidR="7800A557" w:rsidP="70F7E182" w:rsidRDefault="7800A557" w14:paraId="2E00646B" w14:textId="7F8584F5">
            <w:pPr>
              <w:rPr>
                <w:rFonts w:ascii="Calibri" w:hAnsi="Calibri" w:eastAsia="Calibri" w:cs="Calibri"/>
                <w:noProof w:val="0"/>
                <w:sz w:val="22"/>
                <w:szCs w:val="22"/>
                <w:lang w:val="en-US"/>
              </w:rPr>
            </w:pPr>
            <w:r w:rsidRPr="70F7E182" w:rsidR="7800A557">
              <w:rPr>
                <w:rFonts w:ascii="Calibri" w:hAnsi="Calibri" w:eastAsia="Calibri" w:cs="Calibri"/>
                <w:b w:val="0"/>
                <w:bCs w:val="0"/>
                <w:i w:val="0"/>
                <w:iCs w:val="0"/>
                <w:caps w:val="0"/>
                <w:smallCaps w:val="0"/>
                <w:noProof w:val="0"/>
                <w:color w:val="000000" w:themeColor="text1" w:themeTint="FF" w:themeShade="FF"/>
                <w:sz w:val="22"/>
                <w:szCs w:val="22"/>
                <w:lang w:val="en-US"/>
              </w:rPr>
              <w:t>Targeting Pgk1 to overcome ferroptosis Resistance in Breast Cancer</w:t>
            </w:r>
          </w:p>
        </w:tc>
        <w:tc>
          <w:tcPr>
            <w:tcW w:w="768" w:type="dxa"/>
            <w:tcMar/>
          </w:tcPr>
          <w:p w:rsidR="7800A557" w:rsidP="70F7E182" w:rsidRDefault="7800A557" w14:paraId="392982AA" w14:textId="6B7E7E26">
            <w:pPr>
              <w:pStyle w:val="Normal"/>
              <w:jc w:val="center"/>
              <w:rPr>
                <w:rFonts w:ascii="Calibri" w:hAnsi="Calibri" w:eastAsia="Calibri" w:cs="Calibri"/>
                <w:color w:val="000000" w:themeColor="text1" w:themeTint="FF" w:themeShade="FF"/>
                <w:sz w:val="22"/>
                <w:szCs w:val="22"/>
              </w:rPr>
            </w:pPr>
            <w:r w:rsidRPr="70F7E182" w:rsidR="7800A557">
              <w:rPr>
                <w:rFonts w:ascii="Calibri" w:hAnsi="Calibri" w:eastAsia="Calibri" w:cs="Calibri"/>
                <w:color w:val="000000" w:themeColor="text1" w:themeTint="FF" w:themeShade="FF"/>
                <w:sz w:val="22"/>
                <w:szCs w:val="22"/>
              </w:rPr>
              <w:t>61</w:t>
            </w:r>
          </w:p>
        </w:tc>
      </w:tr>
      <w:tr w:rsidR="70F7E182" w:rsidTr="70F7E182" w14:paraId="73570C90">
        <w:trPr>
          <w:trHeight w:val="300"/>
        </w:trPr>
        <w:tc>
          <w:tcPr>
            <w:tcW w:w="2245" w:type="dxa"/>
            <w:noWrap/>
            <w:tcMar/>
          </w:tcPr>
          <w:p w:rsidR="13B32056" w:rsidP="70F7E182" w:rsidRDefault="13B32056" w14:paraId="7D9E92E4" w14:textId="6222C46F">
            <w:pPr>
              <w:rPr>
                <w:rFonts w:ascii="Calibri" w:hAnsi="Calibri" w:eastAsia="Calibri" w:cs="Calibri"/>
                <w:noProof w:val="0"/>
                <w:sz w:val="22"/>
                <w:szCs w:val="22"/>
                <w:lang w:val="en-US"/>
              </w:rPr>
            </w:pPr>
            <w:r w:rsidRPr="70F7E182" w:rsidR="13B32056">
              <w:rPr>
                <w:rFonts w:ascii="Calibri" w:hAnsi="Calibri" w:eastAsia="Calibri" w:cs="Calibri"/>
                <w:b w:val="0"/>
                <w:bCs w:val="0"/>
                <w:i w:val="0"/>
                <w:iCs w:val="0"/>
                <w:caps w:val="0"/>
                <w:smallCaps w:val="0"/>
                <w:noProof w:val="0"/>
                <w:color w:val="000000" w:themeColor="text1" w:themeTint="FF" w:themeShade="FF"/>
                <w:sz w:val="22"/>
                <w:szCs w:val="22"/>
                <w:lang w:val="en-US"/>
              </w:rPr>
              <w:t>Shrishti Naidu</w:t>
            </w:r>
          </w:p>
        </w:tc>
        <w:tc>
          <w:tcPr>
            <w:tcW w:w="1890" w:type="dxa"/>
            <w:noWrap/>
            <w:tcMar/>
          </w:tcPr>
          <w:p w:rsidR="13B32056" w:rsidP="70F7E182" w:rsidRDefault="13B32056" w14:paraId="60214438" w14:textId="220F12AB">
            <w:pPr>
              <w:pStyle w:val="Normal"/>
              <w:rPr>
                <w:rFonts w:ascii="Calibri" w:hAnsi="Calibri" w:eastAsia="Calibri" w:cs="Calibri"/>
                <w:sz w:val="22"/>
                <w:szCs w:val="22"/>
              </w:rPr>
            </w:pPr>
            <w:r w:rsidRPr="70F7E182" w:rsidR="13B32056">
              <w:rPr>
                <w:rFonts w:ascii="Calibri" w:hAnsi="Calibri" w:eastAsia="Calibri" w:cs="Calibri"/>
                <w:sz w:val="22"/>
                <w:szCs w:val="22"/>
              </w:rPr>
              <w:t>Graduate Student</w:t>
            </w:r>
          </w:p>
        </w:tc>
        <w:tc>
          <w:tcPr>
            <w:tcW w:w="4560" w:type="dxa"/>
            <w:noWrap/>
            <w:tcMar/>
          </w:tcPr>
          <w:p w:rsidR="13B32056" w:rsidP="70F7E182" w:rsidRDefault="13B32056" w14:paraId="1090BCE7" w14:textId="763B206F">
            <w:pPr>
              <w:rPr>
                <w:rFonts w:ascii="Calibri" w:hAnsi="Calibri" w:eastAsia="Calibri" w:cs="Calibri"/>
                <w:noProof w:val="0"/>
                <w:sz w:val="22"/>
                <w:szCs w:val="22"/>
                <w:lang w:val="en-US"/>
              </w:rPr>
            </w:pPr>
            <w:r w:rsidRPr="70F7E182" w:rsidR="13B32056">
              <w:rPr>
                <w:rFonts w:ascii="Calibri" w:hAnsi="Calibri" w:eastAsia="Calibri" w:cs="Calibri"/>
                <w:b w:val="0"/>
                <w:bCs w:val="0"/>
                <w:i w:val="0"/>
                <w:iCs w:val="0"/>
                <w:caps w:val="0"/>
                <w:smallCaps w:val="0"/>
                <w:noProof w:val="0"/>
                <w:color w:val="000000" w:themeColor="text1" w:themeTint="FF" w:themeShade="FF"/>
                <w:sz w:val="22"/>
                <w:szCs w:val="22"/>
                <w:lang w:val="en-US"/>
              </w:rPr>
              <w:t>Cardiovascular Parameters Lead Core Body Temperature Changes</w:t>
            </w:r>
          </w:p>
        </w:tc>
        <w:tc>
          <w:tcPr>
            <w:tcW w:w="768" w:type="dxa"/>
            <w:tcMar/>
          </w:tcPr>
          <w:p w:rsidR="13B32056" w:rsidP="70F7E182" w:rsidRDefault="13B32056" w14:paraId="457406B8" w14:textId="48F1A8E0">
            <w:pPr>
              <w:pStyle w:val="Normal"/>
              <w:jc w:val="center"/>
              <w:rPr>
                <w:rFonts w:ascii="Calibri" w:hAnsi="Calibri" w:eastAsia="Calibri" w:cs="Calibri"/>
                <w:color w:val="000000" w:themeColor="text1" w:themeTint="FF" w:themeShade="FF"/>
                <w:sz w:val="22"/>
                <w:szCs w:val="22"/>
              </w:rPr>
            </w:pPr>
            <w:r w:rsidRPr="70F7E182" w:rsidR="13B32056">
              <w:rPr>
                <w:rFonts w:ascii="Calibri" w:hAnsi="Calibri" w:eastAsia="Calibri" w:cs="Calibri"/>
                <w:color w:val="000000" w:themeColor="text1" w:themeTint="FF" w:themeShade="FF"/>
                <w:sz w:val="22"/>
                <w:szCs w:val="22"/>
              </w:rPr>
              <w:t>62</w:t>
            </w:r>
          </w:p>
        </w:tc>
      </w:tr>
    </w:tbl>
    <w:p w:rsidR="00B901D7" w:rsidP="00B901D7" w:rsidRDefault="00B901D7" w14:paraId="26559FE3" w14:textId="77777777">
      <w:pPr>
        <w:pStyle w:val="NormalWeb"/>
        <w:shd w:val="clear" w:color="auto" w:fill="FFFFFF"/>
        <w:spacing w:before="0" w:beforeAutospacing="0" w:after="0" w:afterAutospacing="0" w:line="360" w:lineRule="auto"/>
        <w:jc w:val="both"/>
      </w:pPr>
      <w:r>
        <w:br w:type="page"/>
      </w:r>
    </w:p>
    <w:bookmarkEnd w:id="0"/>
    <w:p w:rsidRPr="00DD7D68" w:rsidR="00B543DD" w:rsidP="21C15873" w:rsidRDefault="00DD7D68" w14:paraId="3DE3898E" w14:textId="0ED4DBC1">
      <w:pPr>
        <w:rPr>
          <w:rFonts w:ascii="Calibri" w:hAnsi="Calibri" w:eastAsia="Calibri" w:cs="Calibri" w:asciiTheme="minorAscii" w:hAnsiTheme="minorAscii" w:eastAsiaTheme="minorAscii" w:cstheme="minorAscii"/>
          <w:b w:val="1"/>
          <w:bCs w:val="1"/>
          <w:sz w:val="22"/>
          <w:szCs w:val="22"/>
        </w:rPr>
      </w:pPr>
      <w:r w:rsidRPr="21C15873" w:rsidR="00DD7D68">
        <w:rPr>
          <w:rFonts w:ascii="Calibri" w:hAnsi="Calibri" w:eastAsia="Calibri" w:cs="Calibri" w:asciiTheme="minorAscii" w:hAnsiTheme="minorAscii" w:eastAsiaTheme="minorAscii" w:cstheme="minorAscii"/>
          <w:b w:val="1"/>
          <w:bCs w:val="1"/>
          <w:sz w:val="22"/>
          <w:szCs w:val="22"/>
        </w:rPr>
        <w:t>Role of glucose-6-phosphate dehydrogenase (G6PD) in platelet function</w:t>
      </w:r>
    </w:p>
    <w:p w:rsidRPr="00DD7D68" w:rsidR="00B96C0E" w:rsidP="21C15873" w:rsidRDefault="00B96C0E" w14:paraId="62D6E80B" w14:textId="77777777">
      <w:pPr>
        <w:pStyle w:val="Default"/>
        <w:rPr>
          <w:rFonts w:ascii="Calibri" w:hAnsi="Calibri" w:eastAsia="Calibri" w:cs="Calibri" w:asciiTheme="minorAscii" w:hAnsiTheme="minorAscii" w:eastAsiaTheme="minorAscii" w:cstheme="minorAscii"/>
          <w:color w:val="auto"/>
          <w:sz w:val="22"/>
          <w:szCs w:val="22"/>
        </w:rPr>
      </w:pPr>
      <w:r w:rsidRPr="21C15873" w:rsidR="00B96C0E">
        <w:rPr>
          <w:rFonts w:ascii="Calibri" w:hAnsi="Calibri" w:eastAsia="Calibri" w:cs="Calibri" w:asciiTheme="minorAscii" w:hAnsiTheme="minorAscii" w:eastAsiaTheme="minorAscii" w:cstheme="minorAscii"/>
          <w:color w:val="auto"/>
          <w:sz w:val="22"/>
          <w:szCs w:val="22"/>
          <w:u w:val="single"/>
        </w:rPr>
        <w:t>Abdullah A. Masud</w:t>
      </w:r>
      <w:r w:rsidRPr="21C15873" w:rsidR="00B96C0E">
        <w:rPr>
          <w:rFonts w:ascii="Calibri" w:hAnsi="Calibri" w:eastAsia="Calibri" w:cs="Calibri" w:asciiTheme="minorAscii" w:hAnsiTheme="minorAscii" w:eastAsiaTheme="minorAscii" w:cstheme="minorAscii"/>
          <w:color w:val="auto"/>
          <w:sz w:val="22"/>
          <w:szCs w:val="22"/>
          <w:u w:val="single"/>
          <w:vertAlign w:val="superscript"/>
        </w:rPr>
        <w:t>1</w:t>
      </w:r>
      <w:r w:rsidRPr="21C15873" w:rsidR="00B96C0E">
        <w:rPr>
          <w:rFonts w:ascii="Calibri" w:hAnsi="Calibri" w:eastAsia="Calibri" w:cs="Calibri" w:asciiTheme="minorAscii" w:hAnsiTheme="minorAscii" w:eastAsiaTheme="minorAscii" w:cstheme="minorAscii"/>
          <w:color w:val="auto"/>
          <w:sz w:val="22"/>
          <w:szCs w:val="22"/>
        </w:rPr>
        <w:t>, Ethan A. Fernandez</w:t>
      </w:r>
      <w:r w:rsidRPr="21C15873" w:rsidR="00B96C0E">
        <w:rPr>
          <w:rFonts w:ascii="Calibri" w:hAnsi="Calibri" w:eastAsia="Calibri" w:cs="Calibri" w:asciiTheme="minorAscii" w:hAnsiTheme="minorAscii" w:eastAsiaTheme="minorAscii" w:cstheme="minorAscii"/>
          <w:color w:val="auto"/>
          <w:sz w:val="22"/>
          <w:szCs w:val="22"/>
          <w:vertAlign w:val="superscript"/>
        </w:rPr>
        <w:t>1</w:t>
      </w:r>
      <w:r w:rsidRPr="21C15873" w:rsidR="00B96C0E">
        <w:rPr>
          <w:rFonts w:ascii="Calibri" w:hAnsi="Calibri" w:eastAsia="Calibri" w:cs="Calibri" w:asciiTheme="minorAscii" w:hAnsiTheme="minorAscii" w:eastAsiaTheme="minorAscii" w:cstheme="minorAscii"/>
          <w:color w:val="auto"/>
          <w:sz w:val="22"/>
          <w:szCs w:val="22"/>
        </w:rPr>
        <w:t xml:space="preserve">, </w:t>
      </w:r>
      <w:r w:rsidRPr="21C15873" w:rsidR="00B96C0E">
        <w:rPr>
          <w:rFonts w:ascii="Calibri" w:hAnsi="Calibri" w:eastAsia="Calibri" w:cs="Calibri" w:asciiTheme="minorAscii" w:hAnsiTheme="minorAscii" w:eastAsiaTheme="minorAscii" w:cstheme="minorAscii"/>
          <w:color w:val="auto"/>
          <w:sz w:val="22"/>
          <w:szCs w:val="22"/>
        </w:rPr>
        <w:t>Qunfeng</w:t>
      </w:r>
      <w:r w:rsidRPr="21C15873" w:rsidR="00B96C0E">
        <w:rPr>
          <w:rFonts w:ascii="Calibri" w:hAnsi="Calibri" w:eastAsia="Calibri" w:cs="Calibri" w:asciiTheme="minorAscii" w:hAnsiTheme="minorAscii" w:eastAsiaTheme="minorAscii" w:cstheme="minorAscii"/>
          <w:color w:val="auto"/>
          <w:sz w:val="22"/>
          <w:szCs w:val="22"/>
        </w:rPr>
        <w:t xml:space="preserve"> Huang</w:t>
      </w:r>
      <w:r w:rsidRPr="21C15873" w:rsidR="00B96C0E">
        <w:rPr>
          <w:rFonts w:ascii="Calibri" w:hAnsi="Calibri" w:eastAsia="Calibri" w:cs="Calibri" w:asciiTheme="minorAscii" w:hAnsiTheme="minorAscii" w:eastAsiaTheme="minorAscii" w:cstheme="minorAscii"/>
          <w:color w:val="auto"/>
          <w:sz w:val="22"/>
          <w:szCs w:val="22"/>
          <w:vertAlign w:val="superscript"/>
        </w:rPr>
        <w:t>1</w:t>
      </w:r>
      <w:r w:rsidRPr="21C15873" w:rsidR="00B96C0E">
        <w:rPr>
          <w:rFonts w:ascii="Calibri" w:hAnsi="Calibri" w:eastAsia="Calibri" w:cs="Calibri" w:asciiTheme="minorAscii" w:hAnsiTheme="minorAscii" w:eastAsiaTheme="minorAscii" w:cstheme="minorAscii"/>
          <w:color w:val="auto"/>
          <w:sz w:val="22"/>
          <w:szCs w:val="22"/>
        </w:rPr>
        <w:t>, Hu Huang</w:t>
      </w:r>
      <w:r w:rsidRPr="21C15873" w:rsidR="00B96C0E">
        <w:rPr>
          <w:rFonts w:ascii="Calibri" w:hAnsi="Calibri" w:eastAsia="Calibri" w:cs="Calibri" w:asciiTheme="minorAscii" w:hAnsiTheme="minorAscii" w:eastAsiaTheme="minorAscii" w:cstheme="minorAscii"/>
          <w:color w:val="auto"/>
          <w:sz w:val="22"/>
          <w:szCs w:val="22"/>
          <w:vertAlign w:val="superscript"/>
        </w:rPr>
        <w:t>2</w:t>
      </w:r>
      <w:r w:rsidRPr="21C15873" w:rsidR="00B96C0E">
        <w:rPr>
          <w:rFonts w:ascii="Calibri" w:hAnsi="Calibri" w:eastAsia="Calibri" w:cs="Calibri" w:asciiTheme="minorAscii" w:hAnsiTheme="minorAscii" w:eastAsiaTheme="minorAscii" w:cstheme="minorAscii"/>
          <w:color w:val="auto"/>
          <w:sz w:val="22"/>
          <w:szCs w:val="22"/>
        </w:rPr>
        <w:t>, James C. Zimring</w:t>
      </w:r>
      <w:r w:rsidRPr="21C15873" w:rsidR="00B96C0E">
        <w:rPr>
          <w:rFonts w:ascii="Calibri" w:hAnsi="Calibri" w:eastAsia="Calibri" w:cs="Calibri" w:asciiTheme="minorAscii" w:hAnsiTheme="minorAscii" w:eastAsiaTheme="minorAscii" w:cstheme="minorAscii"/>
          <w:color w:val="auto"/>
          <w:sz w:val="22"/>
          <w:szCs w:val="22"/>
          <w:vertAlign w:val="superscript"/>
        </w:rPr>
        <w:t>3</w:t>
      </w:r>
      <w:r w:rsidRPr="21C15873" w:rsidR="00B96C0E">
        <w:rPr>
          <w:rFonts w:ascii="Calibri" w:hAnsi="Calibri" w:eastAsia="Calibri" w:cs="Calibri" w:asciiTheme="minorAscii" w:hAnsiTheme="minorAscii" w:eastAsiaTheme="minorAscii" w:cstheme="minorAscii"/>
          <w:color w:val="auto"/>
          <w:sz w:val="22"/>
          <w:szCs w:val="22"/>
        </w:rPr>
        <w:t xml:space="preserve">, </w:t>
      </w:r>
      <w:r w:rsidRPr="21C15873" w:rsidR="00B96C0E">
        <w:rPr>
          <w:rFonts w:ascii="Calibri" w:hAnsi="Calibri" w:eastAsia="Calibri" w:cs="Calibri" w:asciiTheme="minorAscii" w:hAnsiTheme="minorAscii" w:eastAsiaTheme="minorAscii" w:cstheme="minorAscii"/>
          <w:color w:val="auto"/>
          <w:sz w:val="22"/>
          <w:szCs w:val="22"/>
        </w:rPr>
        <w:t>Qingjun</w:t>
      </w:r>
      <w:r w:rsidRPr="21C15873" w:rsidR="00B96C0E">
        <w:rPr>
          <w:rFonts w:ascii="Calibri" w:hAnsi="Calibri" w:eastAsia="Calibri" w:cs="Calibri" w:asciiTheme="minorAscii" w:hAnsiTheme="minorAscii" w:eastAsiaTheme="minorAscii" w:cstheme="minorAscii"/>
          <w:color w:val="auto"/>
          <w:sz w:val="22"/>
          <w:szCs w:val="22"/>
        </w:rPr>
        <w:t xml:space="preserve"> Wang</w:t>
      </w:r>
      <w:r w:rsidRPr="21C15873" w:rsidR="00B96C0E">
        <w:rPr>
          <w:rFonts w:ascii="Calibri" w:hAnsi="Calibri" w:eastAsia="Calibri" w:cs="Calibri" w:asciiTheme="minorAscii" w:hAnsiTheme="minorAscii" w:eastAsiaTheme="minorAscii" w:cstheme="minorAscii"/>
          <w:color w:val="auto"/>
          <w:sz w:val="22"/>
          <w:szCs w:val="22"/>
          <w:vertAlign w:val="superscript"/>
        </w:rPr>
        <w:t>1</w:t>
      </w:r>
      <w:r w:rsidRPr="21C15873" w:rsidR="00B96C0E">
        <w:rPr>
          <w:rFonts w:ascii="Calibri" w:hAnsi="Calibri" w:eastAsia="Calibri" w:cs="Calibri" w:asciiTheme="minorAscii" w:hAnsiTheme="minorAscii" w:eastAsiaTheme="minorAscii" w:cstheme="minorAscii"/>
          <w:color w:val="auto"/>
          <w:sz w:val="22"/>
          <w:szCs w:val="22"/>
        </w:rPr>
        <w:t xml:space="preserve"> </w:t>
      </w:r>
    </w:p>
    <w:p w:rsidRPr="00DD7D68" w:rsidR="00B96C0E" w:rsidP="21C15873" w:rsidRDefault="00B96C0E" w14:paraId="6990EA26" w14:textId="77777777">
      <w:pPr>
        <w:pStyle w:val="Default"/>
        <w:rPr>
          <w:rFonts w:ascii="Calibri" w:hAnsi="Calibri" w:eastAsia="Calibri" w:cs="Calibri" w:asciiTheme="minorAscii" w:hAnsiTheme="minorAscii" w:eastAsiaTheme="minorAscii" w:cstheme="minorAscii"/>
          <w:color w:val="auto"/>
          <w:sz w:val="22"/>
          <w:szCs w:val="22"/>
        </w:rPr>
      </w:pPr>
      <w:r w:rsidRPr="21C15873" w:rsidR="00B96C0E">
        <w:rPr>
          <w:rFonts w:ascii="Calibri" w:hAnsi="Calibri" w:eastAsia="Calibri" w:cs="Calibri" w:asciiTheme="minorAscii" w:hAnsiTheme="minorAscii" w:eastAsiaTheme="minorAscii" w:cstheme="minorAscii"/>
          <w:color w:val="auto"/>
          <w:sz w:val="22"/>
          <w:szCs w:val="22"/>
          <w:vertAlign w:val="superscript"/>
        </w:rPr>
        <w:t>1</w:t>
      </w:r>
      <w:r w:rsidRPr="21C15873" w:rsidR="00B96C0E">
        <w:rPr>
          <w:rFonts w:ascii="Calibri" w:hAnsi="Calibri" w:eastAsia="Calibri" w:cs="Calibri" w:asciiTheme="minorAscii" w:hAnsiTheme="minorAscii" w:eastAsiaTheme="minorAscii" w:cstheme="minorAscii"/>
          <w:color w:val="auto"/>
          <w:sz w:val="22"/>
          <w:szCs w:val="22"/>
        </w:rPr>
        <w:t xml:space="preserve">Department of Ophthalmology and Vision Sciences, University of Kentucky, Lexington, KY </w:t>
      </w:r>
    </w:p>
    <w:p w:rsidRPr="00DD7D68" w:rsidR="00B96C0E" w:rsidP="21C15873" w:rsidRDefault="00B96C0E" w14:paraId="7773B32E" w14:textId="77777777">
      <w:pPr>
        <w:pStyle w:val="Default"/>
        <w:rPr>
          <w:rFonts w:ascii="Calibri" w:hAnsi="Calibri" w:eastAsia="Calibri" w:cs="Calibri" w:asciiTheme="minorAscii" w:hAnsiTheme="minorAscii" w:eastAsiaTheme="minorAscii" w:cstheme="minorAscii"/>
          <w:color w:val="auto"/>
          <w:sz w:val="22"/>
          <w:szCs w:val="22"/>
        </w:rPr>
      </w:pPr>
      <w:r w:rsidRPr="21C15873" w:rsidR="00B96C0E">
        <w:rPr>
          <w:rFonts w:ascii="Calibri" w:hAnsi="Calibri" w:eastAsia="Calibri" w:cs="Calibri" w:asciiTheme="minorAscii" w:hAnsiTheme="minorAscii" w:eastAsiaTheme="minorAscii" w:cstheme="minorAscii"/>
          <w:color w:val="auto"/>
          <w:sz w:val="22"/>
          <w:szCs w:val="22"/>
          <w:vertAlign w:val="superscript"/>
        </w:rPr>
        <w:t>2</w:t>
      </w:r>
      <w:r w:rsidRPr="21C15873" w:rsidR="00B96C0E">
        <w:rPr>
          <w:rFonts w:ascii="Calibri" w:hAnsi="Calibri" w:eastAsia="Calibri" w:cs="Calibri" w:asciiTheme="minorAscii" w:hAnsiTheme="minorAscii" w:eastAsiaTheme="minorAscii" w:cstheme="minorAscii"/>
          <w:color w:val="auto"/>
          <w:sz w:val="22"/>
          <w:szCs w:val="22"/>
        </w:rPr>
        <w:t xml:space="preserve">Department of Ophthalmology, University of Missouri, Columbia, MO </w:t>
      </w:r>
    </w:p>
    <w:p w:rsidRPr="00DD7D68" w:rsidR="00B96C0E" w:rsidP="21C15873" w:rsidRDefault="00B96C0E" w14:paraId="2CADE3D3"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b w:val="1"/>
          <w:bCs w:val="1"/>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Department of Pathology, University of Virginia, Charlottesville, VA</w:t>
      </w:r>
    </w:p>
    <w:p w:rsidRPr="00DD7D68" w:rsidR="00B96C0E" w:rsidP="21C15873" w:rsidRDefault="00B96C0E" w14:paraId="2609CFB9"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b w:val="1"/>
          <w:bCs w:val="1"/>
          <w:sz w:val="22"/>
          <w:szCs w:val="22"/>
        </w:rPr>
      </w:pPr>
    </w:p>
    <w:p w:rsidRPr="00DD7D68" w:rsidR="00B96C0E" w:rsidP="21C15873" w:rsidRDefault="00B96C0E" w14:paraId="6172BD47"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b w:val="1"/>
          <w:bCs w:val="1"/>
          <w:sz w:val="22"/>
          <w:szCs w:val="22"/>
        </w:rPr>
      </w:pPr>
    </w:p>
    <w:p w:rsidRPr="00DD7D68" w:rsidR="00B96C0E" w:rsidP="21C15873" w:rsidRDefault="00B96C0E" w14:paraId="09D43B2A"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Introduction: </w:t>
      </w:r>
      <w:r w:rsidRPr="21C15873" w:rsidR="00B96C0E">
        <w:rPr>
          <w:rFonts w:ascii="Calibri" w:hAnsi="Calibri" w:eastAsia="Calibri" w:cs="Calibri" w:asciiTheme="minorAscii" w:hAnsiTheme="minorAscii" w:eastAsiaTheme="minorAscii" w:cstheme="minorAscii"/>
          <w:sz w:val="22"/>
          <w:szCs w:val="22"/>
        </w:rPr>
        <w:t>Glucose-6-phosphate dehydrogenase (G6PD) is a crucial enzyme in the pentose phosphate pathway (PPP), producing NADPH, essential for neutralizing oxidative stress, and pentoses, which contribute to nucleotide synthesis</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G6PD deficiency, the most common human enzymopathy, affects 400 million people globally and is linked to hemolysis due to insufficient NADPH in red blood cells (RBCs)</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xml:space="preserve">. Beyond RBCs, emerging evidence suggests G6PD deficiency may </w:t>
      </w:r>
      <w:r w:rsidRPr="21C15873" w:rsidR="00B96C0E">
        <w:rPr>
          <w:rFonts w:ascii="Calibri" w:hAnsi="Calibri" w:eastAsia="Calibri" w:cs="Calibri" w:asciiTheme="minorAscii" w:hAnsiTheme="minorAscii" w:eastAsiaTheme="minorAscii" w:cstheme="minorAscii"/>
          <w:sz w:val="22"/>
          <w:szCs w:val="22"/>
        </w:rPr>
        <w:t>impact</w:t>
      </w:r>
      <w:r w:rsidRPr="21C15873" w:rsidR="00B96C0E">
        <w:rPr>
          <w:rFonts w:ascii="Calibri" w:hAnsi="Calibri" w:eastAsia="Calibri" w:cs="Calibri" w:asciiTheme="minorAscii" w:hAnsiTheme="minorAscii" w:eastAsiaTheme="minorAscii" w:cstheme="minorAscii"/>
          <w:sz w:val="22"/>
          <w:szCs w:val="22"/>
        </w:rPr>
        <w:t xml:space="preserve"> platelet function, particularly in cardiovascular disease patients over 60</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xml:space="preserve">. However, its role in platelet activity </w:t>
      </w:r>
      <w:r w:rsidRPr="21C15873" w:rsidR="00B96C0E">
        <w:rPr>
          <w:rFonts w:ascii="Calibri" w:hAnsi="Calibri" w:eastAsia="Calibri" w:cs="Calibri" w:asciiTheme="minorAscii" w:hAnsiTheme="minorAscii" w:eastAsiaTheme="minorAscii" w:cstheme="minorAscii"/>
          <w:sz w:val="22"/>
          <w:szCs w:val="22"/>
        </w:rPr>
        <w:t>remains</w:t>
      </w:r>
      <w:r w:rsidRPr="21C15873" w:rsidR="00B96C0E">
        <w:rPr>
          <w:rFonts w:ascii="Calibri" w:hAnsi="Calibri" w:eastAsia="Calibri" w:cs="Calibri" w:asciiTheme="minorAscii" w:hAnsiTheme="minorAscii" w:eastAsiaTheme="minorAscii" w:cstheme="minorAscii"/>
          <w:sz w:val="22"/>
          <w:szCs w:val="22"/>
        </w:rPr>
        <w:t xml:space="preserve"> underexplored.</w:t>
      </w:r>
    </w:p>
    <w:p w:rsidRPr="00DD7D68" w:rsidR="00B96C0E" w:rsidP="21C15873" w:rsidRDefault="00B96C0E" w14:paraId="2DEE8317"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Aim/Objective: </w:t>
      </w:r>
      <w:r w:rsidRPr="21C15873" w:rsidR="00B96C0E">
        <w:rPr>
          <w:rFonts w:ascii="Calibri" w:hAnsi="Calibri" w:eastAsia="Calibri" w:cs="Calibri" w:asciiTheme="minorAscii" w:hAnsiTheme="minorAscii" w:eastAsiaTheme="minorAscii" w:cstheme="minorAscii"/>
          <w:sz w:val="22"/>
          <w:szCs w:val="22"/>
        </w:rPr>
        <w:t>This study aims to elucidate the effect of G6PD deficiency on platelet function using a G6PD Mediterranean mutation (Med) conditional knock-in mouse model and G6PD knock-out (KO) mice.</w:t>
      </w:r>
    </w:p>
    <w:p w:rsidRPr="00DD7D68" w:rsidR="00B96C0E" w:rsidP="21C15873" w:rsidRDefault="00B96C0E" w14:paraId="3227D21D"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Methods: </w:t>
      </w:r>
      <w:r w:rsidRPr="21C15873" w:rsidR="00B96C0E">
        <w:rPr>
          <w:rFonts w:ascii="Calibri" w:hAnsi="Calibri" w:eastAsia="Calibri" w:cs="Calibri" w:asciiTheme="minorAscii" w:hAnsiTheme="minorAscii" w:eastAsiaTheme="minorAscii" w:cstheme="minorAscii"/>
          <w:sz w:val="22"/>
          <w:szCs w:val="22"/>
        </w:rPr>
        <w:t>We treated mouse platelets with a G6PD inhibitor and evaluated Ca2+ influx. Additionally, we analyzed platelet functionality in G6PD KO mice, measuring platelet count, morphology, Ca2+ influx and clot contraction thrombin stimulation. Tail bleeding times were also assessed. Similar parameters including clot contraction and tail bleeding were evaluated in G6PD Med-mutant mice.</w:t>
      </w:r>
    </w:p>
    <w:p w:rsidRPr="00DD7D68" w:rsidR="00B96C0E" w:rsidP="21C15873" w:rsidRDefault="00B96C0E" w14:paraId="3CB46453"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Results and Discussion: </w:t>
      </w:r>
      <w:r w:rsidRPr="21C15873" w:rsidR="00B96C0E">
        <w:rPr>
          <w:rFonts w:ascii="Calibri" w:hAnsi="Calibri" w:eastAsia="Calibri" w:cs="Calibri" w:asciiTheme="minorAscii" w:hAnsiTheme="minorAscii" w:eastAsiaTheme="minorAscii" w:cstheme="minorAscii"/>
          <w:sz w:val="22"/>
          <w:szCs w:val="22"/>
        </w:rPr>
        <w:t xml:space="preserve">G6PD inhibition reduced Ca2+ influx in a dose dependent manner while G6PD KO mice showed a reduction in Ca2+ influx, </w:t>
      </w:r>
      <w:r w:rsidRPr="21C15873" w:rsidR="00B96C0E">
        <w:rPr>
          <w:rFonts w:ascii="Calibri" w:hAnsi="Calibri" w:eastAsia="Calibri" w:cs="Calibri" w:asciiTheme="minorAscii" w:hAnsiTheme="minorAscii" w:eastAsiaTheme="minorAscii" w:cstheme="minorAscii"/>
          <w:sz w:val="22"/>
          <w:szCs w:val="22"/>
        </w:rPr>
        <w:t>indicating</w:t>
      </w:r>
      <w:r w:rsidRPr="21C15873" w:rsidR="00B96C0E">
        <w:rPr>
          <w:rFonts w:ascii="Calibri" w:hAnsi="Calibri" w:eastAsia="Calibri" w:cs="Calibri" w:asciiTheme="minorAscii" w:hAnsiTheme="minorAscii" w:eastAsiaTheme="minorAscii" w:cstheme="minorAscii"/>
          <w:sz w:val="22"/>
          <w:szCs w:val="22"/>
        </w:rPr>
        <w:t xml:space="preserve"> impaired platelet activity. Clot contraction in KO mice was significantly decreased. Tail bleeding time was slightly prolonged in KO mice, </w:t>
      </w:r>
      <w:r w:rsidRPr="21C15873" w:rsidR="00B96C0E">
        <w:rPr>
          <w:rFonts w:ascii="Calibri" w:hAnsi="Calibri" w:eastAsia="Calibri" w:cs="Calibri" w:asciiTheme="minorAscii" w:hAnsiTheme="minorAscii" w:eastAsiaTheme="minorAscii" w:cstheme="minorAscii"/>
          <w:sz w:val="22"/>
          <w:szCs w:val="22"/>
        </w:rPr>
        <w:t>indicating</w:t>
      </w:r>
      <w:r w:rsidRPr="21C15873" w:rsidR="00B96C0E">
        <w:rPr>
          <w:rFonts w:ascii="Calibri" w:hAnsi="Calibri" w:eastAsia="Calibri" w:cs="Calibri" w:asciiTheme="minorAscii" w:hAnsiTheme="minorAscii" w:eastAsiaTheme="minorAscii" w:cstheme="minorAscii"/>
          <w:sz w:val="22"/>
          <w:szCs w:val="22"/>
        </w:rPr>
        <w:t xml:space="preserve"> reduced platelet activation. Conversely, G6PD Med mutant mice </w:t>
      </w:r>
      <w:r w:rsidRPr="21C15873" w:rsidR="00B96C0E">
        <w:rPr>
          <w:rFonts w:ascii="Calibri" w:hAnsi="Calibri" w:eastAsia="Calibri" w:cs="Calibri" w:asciiTheme="minorAscii" w:hAnsiTheme="minorAscii" w:eastAsiaTheme="minorAscii" w:cstheme="minorAscii"/>
          <w:sz w:val="22"/>
          <w:szCs w:val="22"/>
        </w:rPr>
        <w:t>exhibited</w:t>
      </w:r>
      <w:r w:rsidRPr="21C15873" w:rsidR="00B96C0E">
        <w:rPr>
          <w:rFonts w:ascii="Calibri" w:hAnsi="Calibri" w:eastAsia="Calibri" w:cs="Calibri" w:asciiTheme="minorAscii" w:hAnsiTheme="minorAscii" w:eastAsiaTheme="minorAscii" w:cstheme="minorAscii"/>
          <w:sz w:val="22"/>
          <w:szCs w:val="22"/>
        </w:rPr>
        <w:t xml:space="preserve"> enhanced platelet activity, with faster clot contraction and reduced bleeding time.</w:t>
      </w:r>
    </w:p>
    <w:p w:rsidRPr="00DD7D68" w:rsidR="00B96C0E" w:rsidP="21C15873" w:rsidRDefault="00B96C0E" w14:paraId="6F798A0F"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Conclusion: </w:t>
      </w:r>
      <w:r w:rsidRPr="21C15873" w:rsidR="00B96C0E">
        <w:rPr>
          <w:rFonts w:ascii="Calibri" w:hAnsi="Calibri" w:eastAsia="Calibri" w:cs="Calibri" w:asciiTheme="minorAscii" w:hAnsiTheme="minorAscii" w:eastAsiaTheme="minorAscii" w:cstheme="minorAscii"/>
          <w:sz w:val="22"/>
          <w:szCs w:val="22"/>
        </w:rPr>
        <w:t xml:space="preserve">G6PD deficiency impairs platelet function, reducing Ca2+ influx and clot contraction, </w:t>
      </w:r>
      <w:r w:rsidRPr="21C15873" w:rsidR="00B96C0E">
        <w:rPr>
          <w:rFonts w:ascii="Calibri" w:hAnsi="Calibri" w:eastAsia="Calibri" w:cs="Calibri" w:asciiTheme="minorAscii" w:hAnsiTheme="minorAscii" w:eastAsiaTheme="minorAscii" w:cstheme="minorAscii"/>
          <w:sz w:val="22"/>
          <w:szCs w:val="22"/>
        </w:rPr>
        <w:t>whereas</w:t>
      </w:r>
      <w:r w:rsidRPr="21C15873" w:rsidR="00B96C0E">
        <w:rPr>
          <w:rFonts w:ascii="Calibri" w:hAnsi="Calibri" w:eastAsia="Calibri" w:cs="Calibri" w:asciiTheme="minorAscii" w:hAnsiTheme="minorAscii" w:eastAsiaTheme="minorAscii" w:cstheme="minorAscii"/>
          <w:sz w:val="22"/>
          <w:szCs w:val="22"/>
        </w:rPr>
        <w:t xml:space="preserve"> G6PD Med mutation enhances platelet activity, potentially elevating cardiovascular risks.</w:t>
      </w:r>
    </w:p>
    <w:p w:rsidRPr="00DD7D68" w:rsidR="00B96C0E" w:rsidP="21C15873" w:rsidRDefault="00B96C0E" w14:paraId="24B24D59"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p>
    <w:p w:rsidRPr="00DD7D68" w:rsidR="00B96C0E" w:rsidP="21C15873" w:rsidRDefault="00B96C0E" w14:paraId="674E1863"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References:</w:t>
      </w:r>
    </w:p>
    <w:p w:rsidRPr="00DD7D68" w:rsidR="00B96C0E" w:rsidP="21C15873" w:rsidRDefault="00B96C0E" w14:paraId="3A0A6BA0" w14:textId="77777777">
      <w:pPr>
        <w:pStyle w:val="ListParagraph"/>
        <w:numPr>
          <w:ilvl w:val="0"/>
          <w:numId w:val="4"/>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color w:val="222222"/>
          <w:sz w:val="22"/>
          <w:szCs w:val="22"/>
        </w:rPr>
        <w:t xml:space="preserve">D’Alessandro, Angelo, et al. </w:t>
      </w:r>
      <w:r w:rsidRPr="21C15873" w:rsidR="00B96C0E">
        <w:rPr>
          <w:rFonts w:ascii="Calibri" w:hAnsi="Calibri" w:eastAsia="Calibri" w:cs="Calibri" w:asciiTheme="minorAscii" w:hAnsiTheme="minorAscii" w:eastAsiaTheme="minorAscii" w:cstheme="minorAscii"/>
          <w:i w:val="1"/>
          <w:iCs w:val="1"/>
          <w:color w:val="222222"/>
          <w:sz w:val="22"/>
          <w:szCs w:val="22"/>
        </w:rPr>
        <w:t>Haematologica</w:t>
      </w:r>
      <w:r w:rsidRPr="21C15873" w:rsidR="00B96C0E">
        <w:rPr>
          <w:rFonts w:ascii="Calibri" w:hAnsi="Calibri" w:eastAsia="Calibri" w:cs="Calibri" w:asciiTheme="minorAscii" w:hAnsiTheme="minorAscii" w:eastAsiaTheme="minorAscii" w:cstheme="minorAscii"/>
          <w:i w:val="1"/>
          <w:iCs w:val="1"/>
          <w:color w:val="222222"/>
          <w:sz w:val="22"/>
          <w:szCs w:val="22"/>
        </w:rPr>
        <w:t xml:space="preserve"> </w:t>
      </w:r>
      <w:r w:rsidRPr="21C15873" w:rsidR="00B96C0E">
        <w:rPr>
          <w:rFonts w:ascii="Calibri" w:hAnsi="Calibri" w:eastAsia="Calibri" w:cs="Calibri" w:asciiTheme="minorAscii" w:hAnsiTheme="minorAscii" w:eastAsiaTheme="minorAscii" w:cstheme="minorAscii"/>
          <w:color w:val="222222"/>
          <w:sz w:val="22"/>
          <w:szCs w:val="22"/>
        </w:rPr>
        <w:t>106.5 (2021): 1290.</w:t>
      </w:r>
    </w:p>
    <w:p w:rsidRPr="00DD7D68" w:rsidR="00B96C0E" w:rsidP="21C15873" w:rsidRDefault="00B96C0E" w14:paraId="3CCFB4EA" w14:textId="77777777">
      <w:pPr>
        <w:pStyle w:val="ListParagraph"/>
        <w:numPr>
          <w:ilvl w:val="0"/>
          <w:numId w:val="4"/>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color w:val="222222"/>
          <w:sz w:val="22"/>
          <w:szCs w:val="22"/>
        </w:rPr>
        <w:t xml:space="preserve">D’Alessandro, Angelo, et al. </w:t>
      </w:r>
      <w:r w:rsidRPr="21C15873" w:rsidR="00B96C0E">
        <w:rPr>
          <w:rFonts w:ascii="Calibri" w:hAnsi="Calibri" w:eastAsia="Calibri" w:cs="Calibri" w:asciiTheme="minorAscii" w:hAnsiTheme="minorAscii" w:eastAsiaTheme="minorAscii" w:cstheme="minorAscii"/>
          <w:i w:val="1"/>
          <w:iCs w:val="1"/>
          <w:color w:val="222222"/>
          <w:sz w:val="22"/>
          <w:szCs w:val="22"/>
        </w:rPr>
        <w:t xml:space="preserve">JCI insight </w:t>
      </w:r>
      <w:r w:rsidRPr="21C15873" w:rsidR="00B96C0E">
        <w:rPr>
          <w:rFonts w:ascii="Calibri" w:hAnsi="Calibri" w:eastAsia="Calibri" w:cs="Calibri" w:asciiTheme="minorAscii" w:hAnsiTheme="minorAscii" w:eastAsiaTheme="minorAscii" w:cstheme="minorAscii"/>
          <w:color w:val="222222"/>
          <w:sz w:val="22"/>
          <w:szCs w:val="22"/>
        </w:rPr>
        <w:t>6.14 (2021).</w:t>
      </w:r>
    </w:p>
    <w:p w:rsidRPr="00DD7D68" w:rsidR="00B96C0E" w:rsidP="21C15873" w:rsidRDefault="00B96C0E" w14:paraId="075C3C0B" w14:textId="77777777">
      <w:pPr>
        <w:pStyle w:val="ListParagraph"/>
        <w:numPr>
          <w:ilvl w:val="0"/>
          <w:numId w:val="4"/>
        </w:numPr>
        <w:autoSpaceDE w:val="0"/>
        <w:autoSpaceDN w:val="0"/>
        <w:adjustRightInd w:val="0"/>
        <w:spacing w:after="0" w:line="240" w:lineRule="auto"/>
        <w:rPr>
          <w:rFonts w:ascii="Calibri" w:hAnsi="Calibri" w:eastAsia="Calibri" w:cs="Calibri" w:asciiTheme="minorAscii" w:hAnsiTheme="minorAscii" w:eastAsiaTheme="minorAscii" w:cstheme="minorAscii"/>
          <w:color w:val="212121"/>
          <w:sz w:val="22"/>
          <w:szCs w:val="22"/>
        </w:rPr>
      </w:pPr>
      <w:r w:rsidRPr="21C15873" w:rsidR="00B96C0E">
        <w:rPr>
          <w:rFonts w:ascii="Calibri" w:hAnsi="Calibri" w:eastAsia="Calibri" w:cs="Calibri" w:asciiTheme="minorAscii" w:hAnsiTheme="minorAscii" w:eastAsiaTheme="minorAscii" w:cstheme="minorAscii"/>
          <w:color w:val="212121"/>
          <w:sz w:val="22"/>
          <w:szCs w:val="22"/>
        </w:rPr>
        <w:t xml:space="preserve">Ding, </w:t>
      </w:r>
      <w:r w:rsidRPr="21C15873" w:rsidR="00B96C0E">
        <w:rPr>
          <w:rFonts w:ascii="Calibri" w:hAnsi="Calibri" w:eastAsia="Calibri" w:cs="Calibri" w:asciiTheme="minorAscii" w:hAnsiTheme="minorAscii" w:eastAsiaTheme="minorAscii" w:cstheme="minorAscii"/>
          <w:color w:val="212121"/>
          <w:sz w:val="22"/>
          <w:szCs w:val="22"/>
        </w:rPr>
        <w:t>Yangyang</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color w:val="212121"/>
          <w:sz w:val="22"/>
          <w:szCs w:val="22"/>
        </w:rPr>
        <w:t>,</w:t>
      </w:r>
      <w:r w:rsidRPr="21C15873" w:rsidR="00B96C0E">
        <w:rPr>
          <w:rFonts w:ascii="Calibri" w:hAnsi="Calibri" w:eastAsia="Calibri" w:cs="Calibri" w:asciiTheme="minorAscii" w:hAnsiTheme="minorAscii" w:eastAsiaTheme="minorAscii" w:cstheme="minorAscii"/>
          <w:color w:val="212121"/>
          <w:sz w:val="22"/>
          <w:szCs w:val="22"/>
        </w:rPr>
        <w:t xml:space="preserve"> et al. </w:t>
      </w:r>
      <w:r w:rsidRPr="21C15873" w:rsidR="00B96C0E">
        <w:rPr>
          <w:rFonts w:ascii="Calibri" w:hAnsi="Calibri" w:eastAsia="Calibri" w:cs="Calibri" w:asciiTheme="minorAscii" w:hAnsiTheme="minorAscii" w:eastAsiaTheme="minorAscii" w:cstheme="minorAscii"/>
          <w:i w:val="1"/>
          <w:iCs w:val="1"/>
          <w:color w:val="212121"/>
          <w:sz w:val="22"/>
          <w:szCs w:val="22"/>
        </w:rPr>
        <w:t>Nature Communications</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color w:val="212121"/>
          <w:sz w:val="22"/>
          <w:szCs w:val="22"/>
        </w:rPr>
        <w:t>14.1 (2023): 4829.</w:t>
      </w:r>
    </w:p>
    <w:p w:rsidRPr="00DD7D68" w:rsidR="00B96C0E" w:rsidP="21C15873" w:rsidRDefault="00B96C0E" w14:paraId="5C3B1D10" w14:textId="142ECBED">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DD7D68" w14:paraId="461811CB" w14:textId="4C1ECB3D">
      <w:pPr>
        <w:spacing w:after="0" w:line="240" w:lineRule="auto"/>
        <w:rPr>
          <w:rFonts w:ascii="Calibri" w:hAnsi="Calibri" w:eastAsia="Calibri" w:cs="Calibri" w:asciiTheme="minorAscii" w:hAnsiTheme="minorAscii" w:eastAsiaTheme="minorAscii" w:cstheme="minorAscii"/>
          <w:b w:val="1"/>
          <w:bCs w:val="1"/>
          <w:color w:val="000000"/>
          <w:sz w:val="22"/>
          <w:szCs w:val="22"/>
        </w:rPr>
      </w:pPr>
      <w:r w:rsidRPr="21C15873" w:rsidR="00DD7D68">
        <w:rPr>
          <w:rFonts w:ascii="Calibri" w:hAnsi="Calibri" w:eastAsia="Calibri" w:cs="Calibri" w:asciiTheme="minorAscii" w:hAnsiTheme="minorAscii" w:eastAsiaTheme="minorAscii" w:cstheme="minorAscii"/>
          <w:b w:val="1"/>
          <w:bCs w:val="1"/>
          <w:color w:val="000000" w:themeColor="text1" w:themeTint="FF" w:themeShade="FF"/>
          <w:sz w:val="22"/>
          <w:szCs w:val="22"/>
        </w:rPr>
        <w:t>Edaravone</w:t>
      </w:r>
      <w:r w:rsidRPr="21C15873" w:rsidR="00DD7D68">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protects the hippocampus from brain damage following insulin-induced severe hypoglycemia</w:t>
      </w:r>
      <w:r>
        <w:br/>
      </w:r>
    </w:p>
    <w:p w:rsidRPr="00DD7D68" w:rsidR="00B96C0E" w:rsidP="21C15873" w:rsidRDefault="00B96C0E" w14:paraId="246F6BC5" w14:textId="77777777">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2"/>
          <w:szCs w:val="22"/>
          <w:bdr w:val="none" w:color="auto" w:sz="0" w:space="0" w:frame="1"/>
        </w:rPr>
      </w:pPr>
      <w:r w:rsidRPr="21C15873" w:rsidR="00B96C0E">
        <w:rPr>
          <w:rFonts w:ascii="Calibri" w:hAnsi="Calibri" w:eastAsia="Calibri" w:cs="Calibri" w:asciiTheme="minorAscii" w:hAnsiTheme="minorAscii" w:eastAsiaTheme="minorAscii" w:cstheme="minorAscii"/>
          <w:color w:val="000000"/>
          <w:sz w:val="22"/>
          <w:szCs w:val="22"/>
          <w:u w:val="single"/>
          <w:bdr w:val="none" w:color="auto" w:sz="0" w:space="0" w:frame="1"/>
        </w:rPr>
        <w:t>Andrea Thompson</w:t>
      </w:r>
      <w:r w:rsidRPr="21C15873" w:rsidR="00B96C0E">
        <w:rPr>
          <w:rFonts w:ascii="Calibri" w:hAnsi="Calibri" w:eastAsia="Calibri" w:cs="Calibri" w:asciiTheme="minorAscii" w:hAnsiTheme="minorAscii" w:eastAsiaTheme="minorAscii" w:cstheme="minorAscii"/>
          <w:color w:val="000000"/>
          <w:sz w:val="22"/>
          <w:szCs w:val="22"/>
          <w:u w:val="single"/>
          <w:bdr w:val="none" w:color="auto" w:sz="0" w:space="0" w:frame="1"/>
          <w:vertAlign w:val="superscript"/>
        </w:rPr>
        <w:t>1</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xml:space="preserve">, </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Naia</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xml:space="preserve"> Phelps</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Hannah Riley</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Mason Wooten</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Ashlee Marksbury</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Evan Brockman</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Zach Beckner</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1</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Lily Schoeder</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Micah Devore</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1</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xml:space="preserve">, </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Ioannis</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xml:space="preserve"> Papazoglou</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xml:space="preserve"> PhD, Simon J. Fisher</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1,2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 xml:space="preserve"> MD PhD</w:t>
      </w:r>
    </w:p>
    <w:p w:rsidR="00DD7D68" w:rsidP="21C15873" w:rsidRDefault="00DD7D68" w14:paraId="58CBD1F8" w14:textId="77777777">
      <w:pPr>
        <w:spacing w:after="0" w:line="240" w:lineRule="auto"/>
        <w:rPr>
          <w:rFonts w:ascii="Calibri" w:hAnsi="Calibri" w:eastAsia="Calibri" w:cs="Calibri" w:asciiTheme="minorAscii" w:hAnsiTheme="minorAscii" w:eastAsiaTheme="minorAscii" w:cstheme="minorAscii"/>
          <w:color w:val="000000"/>
          <w:sz w:val="22"/>
          <w:szCs w:val="22"/>
          <w:bdr w:val="none" w:color="auto" w:sz="0" w:space="0" w:frame="1"/>
          <w:vertAlign w:val="superscript"/>
        </w:rPr>
      </w:pPr>
    </w:p>
    <w:p w:rsidR="00DD7D68" w:rsidP="21C15873" w:rsidRDefault="00B96C0E" w14:paraId="1ADC210C" w14:textId="77777777">
      <w:pPr>
        <w:spacing w:after="0" w:line="240" w:lineRule="auto"/>
        <w:rPr>
          <w:rFonts w:ascii="Calibri" w:hAnsi="Calibri" w:eastAsia="Calibri" w:cs="Calibri" w:asciiTheme="minorAscii" w:hAnsiTheme="minorAscii" w:eastAsiaTheme="minorAscii" w:cstheme="minorAscii"/>
          <w:color w:val="000000"/>
          <w:sz w:val="22"/>
          <w:szCs w:val="22"/>
          <w:bdr w:val="none" w:color="auto" w:sz="0" w:space="0" w:frame="1"/>
        </w:rPr>
      </w:pP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1</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Department of Pharmacology and Nutritional Sciences</w:t>
      </w:r>
    </w:p>
    <w:p w:rsidRPr="00DD7D68" w:rsidR="00B96C0E" w:rsidP="21C15873" w:rsidRDefault="00B96C0E" w14:paraId="618621EE" w14:textId="09EC8096">
      <w:pPr>
        <w:spacing w:after="0" w:line="240" w:lineRule="auto"/>
        <w:rPr>
          <w:rFonts w:ascii="Calibri" w:hAnsi="Calibri" w:eastAsia="Calibri" w:cs="Calibri" w:asciiTheme="minorAscii" w:hAnsiTheme="minorAscii" w:eastAsiaTheme="minorAscii" w:cstheme="minorAscii"/>
          <w:b w:val="1"/>
          <w:bCs w:val="1"/>
          <w:color w:val="000000"/>
          <w:sz w:val="22"/>
          <w:szCs w:val="22"/>
        </w:rPr>
      </w:pP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vertAlign w:val="superscript"/>
        </w:rPr>
        <w:t>2</w:t>
      </w:r>
      <w:r w:rsidRPr="21C15873" w:rsidR="00B96C0E">
        <w:rPr>
          <w:rFonts w:ascii="Calibri" w:hAnsi="Calibri" w:eastAsia="Calibri" w:cs="Calibri" w:asciiTheme="minorAscii" w:hAnsiTheme="minorAscii" w:eastAsiaTheme="minorAscii" w:cstheme="minorAscii"/>
          <w:color w:val="000000"/>
          <w:sz w:val="22"/>
          <w:szCs w:val="22"/>
          <w:bdr w:val="none" w:color="auto" w:sz="0" w:space="0" w:frame="1"/>
        </w:rPr>
        <w:t>Department of Internal Medicine, Division of Endocrinology, Diabetes and Metabolism, University of Kentucky</w:t>
      </w:r>
      <w:r w:rsidRPr="00DD7D68">
        <w:rPr>
          <w:rFonts w:eastAsia="Times New Roman" w:cstheme="minorHAnsi"/>
          <w:color w:val="000000"/>
        </w:rPr>
        <w:br/>
      </w:r>
    </w:p>
    <w:p w:rsidRPr="00DD7D68" w:rsidR="00B96C0E" w:rsidP="21C15873" w:rsidRDefault="00B96C0E" w14:paraId="71D09E98" w14:textId="77777777">
      <w:pPr>
        <w:spacing w:after="0" w:line="240" w:lineRule="auto"/>
        <w:rPr>
          <w:rFonts w:ascii="Calibri" w:hAnsi="Calibri" w:eastAsia="Calibri" w:cs="Calibri" w:asciiTheme="minorAscii" w:hAnsiTheme="minorAscii" w:eastAsiaTheme="minorAscii" w:cstheme="minorAscii"/>
          <w:b w:val="1"/>
          <w:bCs w:val="1"/>
          <w:color w:val="000000"/>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Introduction and Objective: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To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determine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if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Edaravone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a free radical scavenger and neuroprotective agent with antioxidant properties, could prevent brain damage following insulin-induced severe hypoglycemia.</w:t>
      </w:r>
      <w:r>
        <w:br/>
      </w:r>
    </w:p>
    <w:p w:rsidRPr="00DD7D68" w:rsidR="00B96C0E" w:rsidP="21C15873" w:rsidRDefault="00B96C0E" w14:paraId="6B612613" w14:textId="77777777">
      <w:pPr>
        <w:spacing w:after="0" w:line="240" w:lineRule="auto"/>
        <w:rPr>
          <w:rFonts w:ascii="Calibri" w:hAnsi="Calibri" w:eastAsia="Calibri" w:cs="Calibri" w:asciiTheme="minorAscii" w:hAnsiTheme="minorAscii" w:eastAsiaTheme="minorAscii" w:cstheme="minorAscii"/>
          <w:b w:val="1"/>
          <w:bCs w:val="1"/>
          <w:color w:val="000000"/>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Methods:</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10-week-old Sprague-Dawley rats were divided into three treatment cohorts: 1) euglycemic controls, 2) rats treated with insulin-induced (15U mg/kg) severe hypoglycemia (SH: 10-</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15mg</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/dL for 90 minutes), and 3) rats treated with SH followed by once daily with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Edaravone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(3mg/kg) (SH+EDV). After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one week</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animals were euthanized, perfused and brains extracted. Sections from the hippocampus (40µm) were stained using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Fluoro</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-Jade C (FJC), Iba-1/CD68, Cleaved Caspase 3 (CC3), or 4-Hydroxynonenal (4HNE). Stains were analyzed using ImageJ and one-way ANOVA.</w:t>
      </w:r>
      <w:r>
        <w:br/>
      </w:r>
    </w:p>
    <w:p w:rsidRPr="00DD7D68" w:rsidR="00B96C0E" w:rsidP="21C15873" w:rsidRDefault="00B96C0E" w14:paraId="08FEA6A9" w14:textId="77777777">
      <w:pPr>
        <w:spacing w:after="0" w:line="240" w:lineRule="auto"/>
        <w:rPr>
          <w:rFonts w:ascii="Calibri" w:hAnsi="Calibri" w:eastAsia="Calibri" w:cs="Calibri" w:asciiTheme="minorAscii" w:hAnsiTheme="minorAscii" w:eastAsiaTheme="minorAscii" w:cstheme="minorAscii"/>
          <w:b w:val="1"/>
          <w:bCs w:val="1"/>
          <w:color w:val="000000"/>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Results:</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As compared to euglycemic controls, severe hypoglycemia increased Iba-1/CD68, CC3, and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FJC stained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cells as well as 4HNE+ areas (Fig. 1). As compared to SH alone, SH+EDV reduced all stained cells to a level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not different from</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controls.</w:t>
      </w:r>
      <w:r>
        <w:br/>
      </w:r>
    </w:p>
    <w:p w:rsidRPr="00DD7D68" w:rsidR="00B96C0E" w:rsidP="21C15873" w:rsidRDefault="00B96C0E" w14:paraId="2C4C4955"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Conclusion:</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Edaravone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protected the brain from severe hypoglycemia induced cell death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indicated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by FJC and CC3 immunohistochemistry staining.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Edaravone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also reduced neuronal inflammation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indicated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by reduced Iba-1/CD68 staining, and reduced oxidative stress as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indicated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by 4HNE staining. In this rodent model, post-hypoglycemia treatment with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Edaravone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protected against brain damage.</w:t>
      </w:r>
    </w:p>
    <w:p w:rsidRPr="00DD7D68" w:rsidR="00B96C0E" w:rsidP="21C15873" w:rsidRDefault="00B96C0E" w14:paraId="63AA8B7F" w14:textId="23712152">
      <w:pPr>
        <w:tabs>
          <w:tab w:val="left" w:pos="990"/>
        </w:tabs>
        <w:rPr>
          <w:rFonts w:ascii="Calibri" w:hAnsi="Calibri" w:eastAsia="Calibri" w:cs="Calibri" w:asciiTheme="minorAscii" w:hAnsiTheme="minorAscii" w:eastAsiaTheme="minorAscii" w:cstheme="minorAscii"/>
          <w:sz w:val="22"/>
          <w:szCs w:val="22"/>
        </w:rPr>
      </w:pPr>
    </w:p>
    <w:p w:rsidRPr="00DD7D68" w:rsidR="00B96C0E" w:rsidP="21C15873" w:rsidRDefault="00B96C0E" w14:paraId="1433D4A3" w14:textId="333A16DE">
      <w:pPr>
        <w:rPr>
          <w:rFonts w:ascii="Calibri" w:hAnsi="Calibri" w:eastAsia="Calibri" w:cs="Calibri" w:asciiTheme="minorAscii" w:hAnsiTheme="minorAscii" w:eastAsiaTheme="minorAscii" w:cstheme="minorAscii"/>
          <w:b w:val="1"/>
          <w:bCs w:val="1"/>
          <w:sz w:val="22"/>
          <w:szCs w:val="22"/>
        </w:rPr>
      </w:pPr>
      <w:r w:rsidRPr="21C15873">
        <w:rPr>
          <w:rFonts w:ascii="Calibri" w:hAnsi="Calibri" w:eastAsia="Calibri" w:cs="Calibri" w:asciiTheme="minorAscii" w:hAnsiTheme="minorAscii" w:eastAsiaTheme="minorAscii" w:cstheme="minorAscii"/>
          <w:sz w:val="22"/>
          <w:szCs w:val="22"/>
        </w:rPr>
        <w:br w:type="page"/>
      </w:r>
      <w:r w:rsidRPr="21C15873" w:rsidR="00DD7D68">
        <w:rPr>
          <w:rFonts w:ascii="Calibri" w:hAnsi="Calibri" w:eastAsia="Calibri" w:cs="Calibri" w:asciiTheme="minorAscii" w:hAnsiTheme="minorAscii" w:eastAsiaTheme="minorAscii" w:cstheme="minorAscii"/>
          <w:b w:val="1"/>
          <w:bCs w:val="1"/>
          <w:sz w:val="22"/>
          <w:szCs w:val="22"/>
        </w:rPr>
        <w:t xml:space="preserve">O-glycosylation of intrinsically disordered proteins regulates homeostasis of </w:t>
      </w:r>
      <w:r w:rsidRPr="21C15873" w:rsidR="00DD7D68">
        <w:rPr>
          <w:rFonts w:ascii="Calibri" w:hAnsi="Calibri" w:eastAsia="Calibri" w:cs="Calibri" w:asciiTheme="minorAscii" w:hAnsiTheme="minorAscii" w:eastAsiaTheme="minorAscii" w:cstheme="minorAscii"/>
          <w:b w:val="1"/>
          <w:bCs w:val="1"/>
          <w:sz w:val="22"/>
          <w:szCs w:val="22"/>
        </w:rPr>
        <w:t>extracytoplasmic</w:t>
      </w:r>
      <w:r w:rsidRPr="21C15873" w:rsidR="00DD7D68">
        <w:rPr>
          <w:rFonts w:ascii="Calibri" w:hAnsi="Calibri" w:eastAsia="Calibri" w:cs="Calibri" w:asciiTheme="minorAscii" w:hAnsiTheme="minorAscii" w:eastAsiaTheme="minorAscii" w:cstheme="minorAscii"/>
          <w:b w:val="1"/>
          <w:bCs w:val="1"/>
          <w:sz w:val="22"/>
          <w:szCs w:val="22"/>
        </w:rPr>
        <w:t xml:space="preserve"> proteins in streptococci</w:t>
      </w:r>
    </w:p>
    <w:p w:rsidRPr="00DD7D68" w:rsidR="00B96C0E" w:rsidP="21C15873" w:rsidRDefault="00B96C0E" w14:paraId="238868B5"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u w:val="single"/>
        </w:rPr>
        <w:t>Mohammad M. Rahman</w:t>
      </w:r>
      <w:r w:rsidRPr="21C15873" w:rsidR="00B96C0E">
        <w:rPr>
          <w:rFonts w:ascii="Calibri" w:hAnsi="Calibri" w:eastAsia="Calibri" w:cs="Calibri" w:asciiTheme="minorAscii" w:hAnsiTheme="minorAscii" w:eastAsiaTheme="minorAscii" w:cstheme="minorAscii"/>
          <w:sz w:val="22"/>
          <w:szCs w:val="22"/>
          <w:u w:val="single"/>
          <w:vertAlign w:val="superscript"/>
        </w:rPr>
        <w:t>1</w:t>
      </w:r>
      <w:r w:rsidRPr="21C15873" w:rsidR="00B96C0E">
        <w:rPr>
          <w:rFonts w:ascii="Calibri" w:hAnsi="Calibri" w:eastAsia="Calibri" w:cs="Calibri" w:asciiTheme="minorAscii" w:hAnsiTheme="minorAscii" w:eastAsiaTheme="minorAscii" w:cstheme="minorAscii"/>
          <w:sz w:val="22"/>
          <w:szCs w:val="22"/>
        </w:rPr>
        <w:t>, Svetlana Zamakhaeva</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Jeffrey S. Rush</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Catherine T. Chaton</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Cameron W. Kenner</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Yin Mon Hla</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Ho-Ching Tiffany Tsui</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Vladimir N Uversky</w:t>
      </w:r>
      <w:r w:rsidRPr="21C15873" w:rsidR="00B96C0E">
        <w:rPr>
          <w:rFonts w:ascii="Calibri" w:hAnsi="Calibri" w:eastAsia="Calibri" w:cs="Calibri" w:asciiTheme="minorAscii" w:hAnsiTheme="minorAscii" w:eastAsiaTheme="minorAscii" w:cstheme="minorAscii"/>
          <w:sz w:val="22"/>
          <w:szCs w:val="22"/>
          <w:vertAlign w:val="superscript"/>
        </w:rPr>
        <w:t>4</w:t>
      </w:r>
      <w:r w:rsidRPr="21C15873" w:rsidR="00B96C0E">
        <w:rPr>
          <w:rFonts w:ascii="Calibri" w:hAnsi="Calibri" w:eastAsia="Calibri" w:cs="Calibri" w:asciiTheme="minorAscii" w:hAnsiTheme="minorAscii" w:eastAsiaTheme="minorAscii" w:cstheme="minorAscii"/>
          <w:sz w:val="22"/>
          <w:szCs w:val="22"/>
        </w:rPr>
        <w:t>, Malcolm E. Winkler</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Konstantin V. Korotkov</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and Natalia Korotkova</w:t>
      </w:r>
      <w:r w:rsidRPr="21C15873" w:rsidR="00B96C0E">
        <w:rPr>
          <w:rFonts w:ascii="Calibri" w:hAnsi="Calibri" w:eastAsia="Calibri" w:cs="Calibri" w:asciiTheme="minorAscii" w:hAnsiTheme="minorAscii" w:eastAsiaTheme="minorAscii" w:cstheme="minorAscii"/>
          <w:sz w:val="22"/>
          <w:szCs w:val="22"/>
          <w:vertAlign w:val="superscript"/>
        </w:rPr>
        <w:t>1, 2</w:t>
      </w:r>
    </w:p>
    <w:p w:rsidRPr="00DD7D68" w:rsidR="00B96C0E" w:rsidP="21C15873" w:rsidRDefault="00B96C0E" w14:paraId="4325BEBF" w14:textId="77777777">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Department of Microbiology, Immunology and Molecular Genetics, University of Kentucky, Lexington, Kentucky, USA</w:t>
      </w:r>
    </w:p>
    <w:p w:rsidRPr="00DD7D68" w:rsidR="00B96C0E" w:rsidP="21C15873" w:rsidRDefault="00B96C0E" w14:paraId="1A137ACF" w14:textId="77777777">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xml:space="preserve">Department of Molecular and Cellular Biochemistry, University of Kentucky, Lexington, Kentucky, USA </w:t>
      </w:r>
    </w:p>
    <w:p w:rsidRPr="00DD7D68" w:rsidR="00B96C0E" w:rsidP="21C15873" w:rsidRDefault="00B96C0E" w14:paraId="785B0D5F" w14:textId="77777777">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Department of Biology, Indiana University Bloomington, Bloomington, Indiana, USA</w:t>
      </w:r>
    </w:p>
    <w:p w:rsidRPr="00DD7D68" w:rsidR="00B96C0E" w:rsidP="21C15873" w:rsidRDefault="00B96C0E" w14:paraId="581CDBDD" w14:textId="77777777">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4</w:t>
      </w:r>
      <w:r w:rsidRPr="21C15873" w:rsidR="00B96C0E">
        <w:rPr>
          <w:rFonts w:ascii="Calibri" w:hAnsi="Calibri" w:eastAsia="Calibri" w:cs="Calibri" w:asciiTheme="minorAscii" w:hAnsiTheme="minorAscii" w:eastAsiaTheme="minorAscii" w:cstheme="minorAscii"/>
          <w:sz w:val="22"/>
          <w:szCs w:val="22"/>
        </w:rPr>
        <w:t xml:space="preserve">Department of Molecular Medicine, </w:t>
      </w:r>
      <w:r w:rsidRPr="21C15873" w:rsidR="00B96C0E">
        <w:rPr>
          <w:rFonts w:ascii="Calibri" w:hAnsi="Calibri" w:eastAsia="Calibri" w:cs="Calibri" w:asciiTheme="minorAscii" w:hAnsiTheme="minorAscii" w:eastAsiaTheme="minorAscii" w:cstheme="minorAscii"/>
          <w:sz w:val="22"/>
          <w:szCs w:val="22"/>
        </w:rPr>
        <w:t>Morsani</w:t>
      </w:r>
      <w:r w:rsidRPr="21C15873" w:rsidR="00B96C0E">
        <w:rPr>
          <w:rFonts w:ascii="Calibri" w:hAnsi="Calibri" w:eastAsia="Calibri" w:cs="Calibri" w:asciiTheme="minorAscii" w:hAnsiTheme="minorAscii" w:eastAsiaTheme="minorAscii" w:cstheme="minorAscii"/>
          <w:sz w:val="22"/>
          <w:szCs w:val="22"/>
        </w:rPr>
        <w:t xml:space="preserve"> College of Medicine, University of South Florida, Tampa, Florida, USA</w:t>
      </w:r>
    </w:p>
    <w:p w:rsidRPr="00DD7D68" w:rsidR="00B96C0E" w:rsidP="21C15873" w:rsidRDefault="00B96C0E" w14:paraId="662B8BEB" w14:textId="77777777">
      <w:pPr>
        <w:spacing w:after="0" w:afterAutospacing="off"/>
        <w:rPr>
          <w:rFonts w:ascii="Calibri" w:hAnsi="Calibri" w:eastAsia="Calibri" w:cs="Calibri" w:asciiTheme="minorAscii" w:hAnsiTheme="minorAscii" w:eastAsiaTheme="minorAscii" w:cstheme="minorAscii"/>
          <w:sz w:val="22"/>
          <w:szCs w:val="22"/>
        </w:rPr>
      </w:pPr>
    </w:p>
    <w:p w:rsidRPr="00DD7D68" w:rsidR="00B96C0E" w:rsidP="21C15873" w:rsidRDefault="00B96C0E" w14:paraId="333EBE01"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Background:</w:t>
      </w:r>
      <w:r w:rsidRPr="21C15873" w:rsidR="00B96C0E">
        <w:rPr>
          <w:rFonts w:ascii="Calibri" w:hAnsi="Calibri" w:eastAsia="Calibri" w:cs="Calibri" w:asciiTheme="minorAscii" w:hAnsiTheme="minorAscii" w:eastAsiaTheme="minorAscii" w:cstheme="minorAscii"/>
          <w:sz w:val="22"/>
          <w:szCs w:val="22"/>
        </w:rPr>
        <w:t xml:space="preserve"> Despite lacking a tertiary structure, intrinsically disordered regions (IDRs) of proteins play a range of functional roles including cell signaling and protein folding in eukaryotes</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However, the functions of bacterial IDRs are poorly understood.</w:t>
      </w:r>
    </w:p>
    <w:p w:rsidRPr="00DD7D68" w:rsidR="00B96C0E" w:rsidP="21C15873" w:rsidRDefault="00B96C0E" w14:paraId="090BEC35"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Aims: </w:t>
      </w:r>
      <w:r w:rsidRPr="21C15873" w:rsidR="00B96C0E">
        <w:rPr>
          <w:rFonts w:ascii="Calibri" w:hAnsi="Calibri" w:eastAsia="Calibri" w:cs="Calibri" w:asciiTheme="minorAscii" w:hAnsiTheme="minorAscii" w:eastAsiaTheme="minorAscii" w:cstheme="minorAscii"/>
          <w:sz w:val="22"/>
          <w:szCs w:val="22"/>
        </w:rPr>
        <w:t>To understand the function of IDRs of</w:t>
      </w:r>
      <w:r w:rsidRPr="21C15873" w:rsidR="00B96C0E">
        <w:rPr>
          <w:rFonts w:ascii="Calibri" w:hAnsi="Calibri" w:eastAsia="Calibri" w:cs="Calibri" w:asciiTheme="minorAscii" w:hAnsiTheme="minorAscii" w:eastAsiaTheme="minorAscii" w:cstheme="minorAscii"/>
          <w:b w:val="1"/>
          <w:bCs w:val="1"/>
          <w:sz w:val="22"/>
          <w:szCs w:val="22"/>
        </w:rPr>
        <w:t xml:space="preserve"> </w:t>
      </w:r>
      <w:r w:rsidRPr="21C15873" w:rsidR="00B96C0E">
        <w:rPr>
          <w:rFonts w:ascii="Calibri" w:hAnsi="Calibri" w:eastAsia="Calibri" w:cs="Calibri" w:asciiTheme="minorAscii" w:hAnsiTheme="minorAscii" w:eastAsiaTheme="minorAscii" w:cstheme="minorAscii"/>
          <w:sz w:val="22"/>
          <w:szCs w:val="22"/>
        </w:rPr>
        <w:t>extracytoplasmic</w:t>
      </w:r>
      <w:r w:rsidRPr="21C15873" w:rsidR="00B96C0E">
        <w:rPr>
          <w:rFonts w:ascii="Calibri" w:hAnsi="Calibri" w:eastAsia="Calibri" w:cs="Calibri" w:asciiTheme="minorAscii" w:hAnsiTheme="minorAscii" w:eastAsiaTheme="minorAscii" w:cstheme="minorAscii"/>
          <w:sz w:val="22"/>
          <w:szCs w:val="22"/>
        </w:rPr>
        <w:t xml:space="preserve"> proteins in the biology of </w:t>
      </w:r>
      <w:r w:rsidRPr="21C15873" w:rsidR="00B96C0E">
        <w:rPr>
          <w:rFonts w:ascii="Calibri" w:hAnsi="Calibri" w:eastAsia="Calibri" w:cs="Calibri" w:asciiTheme="minorAscii" w:hAnsiTheme="minorAscii" w:eastAsiaTheme="minorAscii" w:cstheme="minorAscii"/>
          <w:i w:val="1"/>
          <w:iCs w:val="1"/>
          <w:sz w:val="22"/>
          <w:szCs w:val="22"/>
        </w:rPr>
        <w:t>Streptococcus pyogenes</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i w:val="1"/>
          <w:iCs w:val="1"/>
          <w:sz w:val="22"/>
          <w:szCs w:val="22"/>
        </w:rPr>
        <w:t>Streptococcus pneumoniae</w:t>
      </w:r>
      <w:r w:rsidRPr="21C15873" w:rsidR="00B96C0E">
        <w:rPr>
          <w:rFonts w:ascii="Calibri" w:hAnsi="Calibri" w:eastAsia="Calibri" w:cs="Calibri" w:asciiTheme="minorAscii" w:hAnsiTheme="minorAscii" w:eastAsiaTheme="minorAscii" w:cstheme="minorAscii"/>
          <w:sz w:val="22"/>
          <w:szCs w:val="22"/>
        </w:rPr>
        <w:t xml:space="preserve"> and </w:t>
      </w:r>
      <w:r w:rsidRPr="21C15873" w:rsidR="00B96C0E">
        <w:rPr>
          <w:rFonts w:ascii="Calibri" w:hAnsi="Calibri" w:eastAsia="Calibri" w:cs="Calibri" w:asciiTheme="minorAscii" w:hAnsiTheme="minorAscii" w:eastAsiaTheme="minorAscii" w:cstheme="minorAscii"/>
          <w:i w:val="1"/>
          <w:iCs w:val="1"/>
          <w:sz w:val="22"/>
          <w:szCs w:val="22"/>
        </w:rPr>
        <w:t xml:space="preserve">Streptococcus </w:t>
      </w:r>
      <w:r w:rsidRPr="21C15873" w:rsidR="00B96C0E">
        <w:rPr>
          <w:rFonts w:ascii="Calibri" w:hAnsi="Calibri" w:eastAsia="Calibri" w:cs="Calibri" w:asciiTheme="minorAscii" w:hAnsiTheme="minorAscii" w:eastAsiaTheme="minorAscii" w:cstheme="minorAscii"/>
          <w:i w:val="1"/>
          <w:iCs w:val="1"/>
          <w:sz w:val="22"/>
          <w:szCs w:val="22"/>
        </w:rPr>
        <w:t>mutans</w:t>
      </w:r>
      <w:r w:rsidRPr="21C15873" w:rsidR="00B96C0E">
        <w:rPr>
          <w:rFonts w:ascii="Calibri" w:hAnsi="Calibri" w:eastAsia="Calibri" w:cs="Calibri" w:asciiTheme="minorAscii" w:hAnsiTheme="minorAscii" w:eastAsiaTheme="minorAscii" w:cstheme="minorAscii"/>
          <w:sz w:val="22"/>
          <w:szCs w:val="22"/>
        </w:rPr>
        <w:t>.</w:t>
      </w:r>
    </w:p>
    <w:p w:rsidRPr="00DD7D68" w:rsidR="00B96C0E" w:rsidP="21C15873" w:rsidRDefault="00B96C0E" w14:paraId="29715771"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Methods:</w:t>
      </w:r>
      <w:r w:rsidRPr="21C15873" w:rsidR="00B96C0E">
        <w:rPr>
          <w:rFonts w:ascii="Calibri" w:hAnsi="Calibri" w:eastAsia="Calibri" w:cs="Calibri" w:asciiTheme="minorAscii" w:hAnsiTheme="minorAscii" w:eastAsiaTheme="minorAscii" w:cstheme="minorAscii"/>
          <w:sz w:val="22"/>
          <w:szCs w:val="22"/>
        </w:rPr>
        <w:t xml:space="preserve"> In this study, deep learning algorithms were used to predict </w:t>
      </w:r>
      <w:r w:rsidRPr="21C15873" w:rsidR="00B96C0E">
        <w:rPr>
          <w:rFonts w:ascii="Calibri" w:hAnsi="Calibri" w:eastAsia="Calibri" w:cs="Calibri" w:asciiTheme="minorAscii" w:hAnsiTheme="minorAscii" w:eastAsiaTheme="minorAscii" w:cstheme="minorAscii"/>
          <w:sz w:val="22"/>
          <w:szCs w:val="22"/>
        </w:rPr>
        <w:t>extracytoplasmic</w:t>
      </w:r>
      <w:r w:rsidRPr="21C15873" w:rsidR="00B96C0E">
        <w:rPr>
          <w:rFonts w:ascii="Calibri" w:hAnsi="Calibri" w:eastAsia="Calibri" w:cs="Calibri" w:asciiTheme="minorAscii" w:hAnsiTheme="minorAscii" w:eastAsiaTheme="minorAscii" w:cstheme="minorAscii"/>
          <w:sz w:val="22"/>
          <w:szCs w:val="22"/>
        </w:rPr>
        <w:t xml:space="preserve"> IDRs in the proteome of three human pathogens- </w:t>
      </w:r>
      <w:bookmarkStart w:name="_Hlk169105349" w:id="1"/>
      <w:r w:rsidRPr="21C15873" w:rsidR="00B96C0E">
        <w:rPr>
          <w:rFonts w:ascii="Calibri" w:hAnsi="Calibri" w:eastAsia="Calibri" w:cs="Calibri" w:asciiTheme="minorAscii" w:hAnsiTheme="minorAscii" w:eastAsiaTheme="minorAscii" w:cstheme="minorAscii"/>
          <w:i w:val="1"/>
          <w:iCs w:val="1"/>
          <w:sz w:val="22"/>
          <w:szCs w:val="22"/>
        </w:rPr>
        <w:t>Streptococcus pyogenes</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i w:val="1"/>
          <w:iCs w:val="1"/>
          <w:sz w:val="22"/>
          <w:szCs w:val="22"/>
        </w:rPr>
        <w:t>Streptococcus pneumoniae</w:t>
      </w:r>
      <w:r w:rsidRPr="21C15873" w:rsidR="00B96C0E">
        <w:rPr>
          <w:rFonts w:ascii="Calibri" w:hAnsi="Calibri" w:eastAsia="Calibri" w:cs="Calibri" w:asciiTheme="minorAscii" w:hAnsiTheme="minorAscii" w:eastAsiaTheme="minorAscii" w:cstheme="minorAscii"/>
          <w:sz w:val="22"/>
          <w:szCs w:val="22"/>
        </w:rPr>
        <w:t xml:space="preserve"> and </w:t>
      </w:r>
      <w:r w:rsidRPr="21C15873" w:rsidR="00B96C0E">
        <w:rPr>
          <w:rFonts w:ascii="Calibri" w:hAnsi="Calibri" w:eastAsia="Calibri" w:cs="Calibri" w:asciiTheme="minorAscii" w:hAnsiTheme="minorAscii" w:eastAsiaTheme="minorAscii" w:cstheme="minorAscii"/>
          <w:i w:val="1"/>
          <w:iCs w:val="1"/>
          <w:sz w:val="22"/>
          <w:szCs w:val="22"/>
        </w:rPr>
        <w:t xml:space="preserve">Streptococcus </w:t>
      </w:r>
      <w:r w:rsidRPr="21C15873" w:rsidR="00B96C0E">
        <w:rPr>
          <w:rFonts w:ascii="Calibri" w:hAnsi="Calibri" w:eastAsia="Calibri" w:cs="Calibri" w:asciiTheme="minorAscii" w:hAnsiTheme="minorAscii" w:eastAsiaTheme="minorAscii" w:cstheme="minorAscii"/>
          <w:i w:val="1"/>
          <w:iCs w:val="1"/>
          <w:sz w:val="22"/>
          <w:szCs w:val="22"/>
        </w:rPr>
        <w:t>mutans</w:t>
      </w:r>
      <w:bookmarkEnd w:id="1"/>
      <w:r w:rsidRPr="21C15873" w:rsidR="00B96C0E">
        <w:rPr>
          <w:rFonts w:ascii="Calibri" w:hAnsi="Calibri" w:eastAsia="Calibri" w:cs="Calibri" w:asciiTheme="minorAscii" w:hAnsiTheme="minorAscii" w:eastAsiaTheme="minorAscii" w:cstheme="minorAscii"/>
          <w:sz w:val="22"/>
          <w:szCs w:val="22"/>
        </w:rPr>
        <w:t xml:space="preserve">. Proteomics analysis, immunoblotting, and biofilm assays were </w:t>
      </w:r>
      <w:r w:rsidRPr="21C15873" w:rsidR="00B96C0E">
        <w:rPr>
          <w:rFonts w:ascii="Calibri" w:hAnsi="Calibri" w:eastAsia="Calibri" w:cs="Calibri" w:asciiTheme="minorAscii" w:hAnsiTheme="minorAscii" w:eastAsiaTheme="minorAscii" w:cstheme="minorAscii"/>
          <w:sz w:val="22"/>
          <w:szCs w:val="22"/>
        </w:rPr>
        <w:t>utilized</w:t>
      </w:r>
      <w:r w:rsidRPr="21C15873" w:rsidR="00B96C0E">
        <w:rPr>
          <w:rFonts w:ascii="Calibri" w:hAnsi="Calibri" w:eastAsia="Calibri" w:cs="Calibri" w:asciiTheme="minorAscii" w:hAnsiTheme="minorAscii" w:eastAsiaTheme="minorAscii" w:cstheme="minorAscii"/>
          <w:sz w:val="22"/>
          <w:szCs w:val="22"/>
        </w:rPr>
        <w:t xml:space="preserve"> to </w:t>
      </w:r>
      <w:r w:rsidRPr="21C15873" w:rsidR="00B96C0E">
        <w:rPr>
          <w:rFonts w:ascii="Calibri" w:hAnsi="Calibri" w:eastAsia="Calibri" w:cs="Calibri" w:asciiTheme="minorAscii" w:hAnsiTheme="minorAscii" w:eastAsiaTheme="minorAscii" w:cstheme="minorAscii"/>
          <w:sz w:val="22"/>
          <w:szCs w:val="22"/>
        </w:rPr>
        <w:t>identify</w:t>
      </w:r>
      <w:r w:rsidRPr="21C15873" w:rsidR="00B96C0E">
        <w:rPr>
          <w:rFonts w:ascii="Calibri" w:hAnsi="Calibri" w:eastAsia="Calibri" w:cs="Calibri" w:asciiTheme="minorAscii" w:hAnsiTheme="minorAscii" w:eastAsiaTheme="minorAscii" w:cstheme="minorAscii"/>
          <w:sz w:val="22"/>
          <w:szCs w:val="22"/>
        </w:rPr>
        <w:t xml:space="preserve"> the functions of IDRs.</w:t>
      </w:r>
    </w:p>
    <w:p w:rsidRPr="00DD7D68" w:rsidR="00B96C0E" w:rsidP="21C15873" w:rsidRDefault="00B96C0E" w14:paraId="7C3447A3"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Results: </w:t>
      </w:r>
      <w:r w:rsidRPr="21C15873" w:rsidR="00B96C0E">
        <w:rPr>
          <w:rFonts w:ascii="Calibri" w:hAnsi="Calibri" w:eastAsia="Calibri" w:cs="Calibri" w:asciiTheme="minorAscii" w:hAnsiTheme="minorAscii" w:eastAsiaTheme="minorAscii" w:cstheme="minorAscii"/>
          <w:sz w:val="22"/>
          <w:szCs w:val="22"/>
        </w:rPr>
        <w:t xml:space="preserve">We </w:t>
      </w:r>
      <w:r w:rsidRPr="21C15873" w:rsidR="00B96C0E">
        <w:rPr>
          <w:rFonts w:ascii="Calibri" w:hAnsi="Calibri" w:eastAsia="Calibri" w:cs="Calibri" w:asciiTheme="minorAscii" w:hAnsiTheme="minorAscii" w:eastAsiaTheme="minorAscii" w:cstheme="minorAscii"/>
          <w:sz w:val="22"/>
          <w:szCs w:val="22"/>
        </w:rPr>
        <w:t>identify</w:t>
      </w:r>
      <w:r w:rsidRPr="21C15873" w:rsidR="00B96C0E">
        <w:rPr>
          <w:rFonts w:ascii="Calibri" w:hAnsi="Calibri" w:eastAsia="Calibri" w:cs="Calibri" w:asciiTheme="minorAscii" w:hAnsiTheme="minorAscii" w:eastAsiaTheme="minorAscii" w:cstheme="minorAscii"/>
          <w:sz w:val="22"/>
          <w:szCs w:val="22"/>
        </w:rPr>
        <w:t xml:space="preserve"> that streptococci </w:t>
      </w:r>
      <w:r w:rsidRPr="21C15873" w:rsidR="00B96C0E">
        <w:rPr>
          <w:rFonts w:ascii="Calibri" w:hAnsi="Calibri" w:eastAsia="Calibri" w:cs="Calibri" w:asciiTheme="minorAscii" w:hAnsiTheme="minorAscii" w:eastAsiaTheme="minorAscii" w:cstheme="minorAscii"/>
          <w:sz w:val="22"/>
          <w:szCs w:val="22"/>
        </w:rPr>
        <w:t>possess</w:t>
      </w:r>
      <w:r w:rsidRPr="21C15873" w:rsidR="00B96C0E">
        <w:rPr>
          <w:rFonts w:ascii="Calibri" w:hAnsi="Calibri" w:eastAsia="Calibri" w:cs="Calibri" w:asciiTheme="minorAscii" w:hAnsiTheme="minorAscii" w:eastAsiaTheme="minorAscii" w:cstheme="minorAscii"/>
          <w:sz w:val="22"/>
          <w:szCs w:val="22"/>
        </w:rPr>
        <w:t xml:space="preserve"> a subset of proteins harboring long-</w:t>
      </w:r>
      <w:r w:rsidRPr="21C15873" w:rsidR="00B96C0E">
        <w:rPr>
          <w:rFonts w:ascii="Calibri" w:hAnsi="Calibri" w:eastAsia="Calibri" w:cs="Calibri" w:asciiTheme="minorAscii" w:hAnsiTheme="minorAscii" w:eastAsiaTheme="minorAscii" w:cstheme="minorAscii"/>
          <w:sz w:val="22"/>
          <w:szCs w:val="22"/>
        </w:rPr>
        <w:t>extracytoplasmic</w:t>
      </w:r>
      <w:r w:rsidRPr="21C15873" w:rsidR="00B96C0E">
        <w:rPr>
          <w:rFonts w:ascii="Calibri" w:hAnsi="Calibri" w:eastAsia="Calibri" w:cs="Calibri" w:asciiTheme="minorAscii" w:hAnsiTheme="minorAscii" w:eastAsiaTheme="minorAscii" w:cstheme="minorAscii"/>
          <w:sz w:val="22"/>
          <w:szCs w:val="22"/>
        </w:rPr>
        <w:t xml:space="preserve"> IDRs enriched with serine/threonine residues that are O-glycosylated with N-</w:t>
      </w:r>
      <w:r w:rsidRPr="21C15873" w:rsidR="00B96C0E">
        <w:rPr>
          <w:rFonts w:ascii="Calibri" w:hAnsi="Calibri" w:eastAsia="Calibri" w:cs="Calibri" w:asciiTheme="minorAscii" w:hAnsiTheme="minorAscii" w:eastAsiaTheme="minorAscii" w:cstheme="minorAscii"/>
          <w:sz w:val="22"/>
          <w:szCs w:val="22"/>
        </w:rPr>
        <w:t>acetylgalactosamine</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GalNAc</w:t>
      </w:r>
      <w:r w:rsidRPr="21C15873" w:rsidR="00B96C0E">
        <w:rPr>
          <w:rFonts w:ascii="Calibri" w:hAnsi="Calibri" w:eastAsia="Calibri" w:cs="Calibri" w:asciiTheme="minorAscii" w:hAnsiTheme="minorAscii" w:eastAsiaTheme="minorAscii" w:cstheme="minorAscii"/>
          <w:sz w:val="22"/>
          <w:szCs w:val="22"/>
        </w:rPr>
        <w:t xml:space="preserve">) by </w:t>
      </w:r>
      <w:r w:rsidRPr="21C15873" w:rsidR="00B96C0E">
        <w:rPr>
          <w:rFonts w:ascii="Calibri" w:hAnsi="Calibri" w:eastAsia="Calibri" w:cs="Calibri" w:asciiTheme="minorAscii" w:hAnsiTheme="minorAscii" w:eastAsiaTheme="minorAscii" w:cstheme="minorAscii"/>
          <w:i w:val="1"/>
          <w:iCs w:val="1"/>
          <w:sz w:val="22"/>
          <w:szCs w:val="22"/>
        </w:rPr>
        <w:t>pgf</w:t>
      </w:r>
      <w:r w:rsidRPr="21C15873" w:rsidR="00B96C0E">
        <w:rPr>
          <w:rFonts w:ascii="Calibri" w:hAnsi="Calibri" w:eastAsia="Calibri" w:cs="Calibri" w:asciiTheme="minorAscii" w:hAnsiTheme="minorAscii" w:eastAsiaTheme="minorAscii" w:cstheme="minorAscii"/>
          <w:sz w:val="22"/>
          <w:szCs w:val="22"/>
        </w:rPr>
        <w:t xml:space="preserve"> operon in </w:t>
      </w:r>
      <w:r w:rsidRPr="21C15873" w:rsidR="00B96C0E">
        <w:rPr>
          <w:rFonts w:ascii="Calibri" w:hAnsi="Calibri" w:eastAsia="Calibri" w:cs="Calibri" w:asciiTheme="minorAscii" w:hAnsiTheme="minorAscii" w:eastAsiaTheme="minorAscii" w:cstheme="minorAscii"/>
          <w:i w:val="1"/>
          <w:iCs w:val="1"/>
          <w:sz w:val="22"/>
          <w:szCs w:val="22"/>
        </w:rPr>
        <w:t xml:space="preserve">S. </w:t>
      </w:r>
      <w:r w:rsidRPr="21C15873" w:rsidR="00B96C0E">
        <w:rPr>
          <w:rFonts w:ascii="Calibri" w:hAnsi="Calibri" w:eastAsia="Calibri" w:cs="Calibri" w:asciiTheme="minorAscii" w:hAnsiTheme="minorAscii" w:eastAsiaTheme="minorAscii" w:cstheme="minorAscii"/>
          <w:i w:val="1"/>
          <w:iCs w:val="1"/>
          <w:sz w:val="22"/>
          <w:szCs w:val="22"/>
        </w:rPr>
        <w:t>mutans</w:t>
      </w:r>
      <w:r w:rsidRPr="21C15873" w:rsidR="00B96C0E">
        <w:rPr>
          <w:rFonts w:ascii="Calibri" w:hAnsi="Calibri" w:eastAsia="Calibri" w:cs="Calibri" w:asciiTheme="minorAscii" w:hAnsiTheme="minorAscii" w:eastAsiaTheme="minorAscii" w:cstheme="minorAscii"/>
          <w:sz w:val="22"/>
          <w:szCs w:val="22"/>
        </w:rPr>
        <w:t xml:space="preserve">, and α-glucose by </w:t>
      </w:r>
      <w:r w:rsidRPr="21C15873" w:rsidR="00B96C0E">
        <w:rPr>
          <w:rFonts w:ascii="Calibri" w:hAnsi="Calibri" w:eastAsia="Calibri" w:cs="Calibri" w:asciiTheme="minorAscii" w:hAnsiTheme="minorAscii" w:eastAsiaTheme="minorAscii" w:cstheme="minorAscii"/>
          <w:sz w:val="22"/>
          <w:szCs w:val="22"/>
        </w:rPr>
        <w:t>GtrB</w:t>
      </w:r>
      <w:r w:rsidRPr="21C15873" w:rsidR="00B96C0E">
        <w:rPr>
          <w:rFonts w:ascii="Calibri" w:hAnsi="Calibri" w:eastAsia="Calibri" w:cs="Calibri" w:asciiTheme="minorAscii" w:hAnsiTheme="minorAscii" w:eastAsiaTheme="minorAscii" w:cstheme="minorAscii"/>
          <w:sz w:val="22"/>
          <w:szCs w:val="22"/>
        </w:rPr>
        <w:t xml:space="preserve">-glycosyltransferase in </w:t>
      </w:r>
      <w:r w:rsidRPr="21C15873" w:rsidR="00B96C0E">
        <w:rPr>
          <w:rFonts w:ascii="Calibri" w:hAnsi="Calibri" w:eastAsia="Calibri" w:cs="Calibri" w:asciiTheme="minorAscii" w:hAnsiTheme="minorAscii" w:eastAsiaTheme="minorAscii" w:cstheme="minorAscii"/>
          <w:i w:val="1"/>
          <w:iCs w:val="1"/>
          <w:sz w:val="22"/>
          <w:szCs w:val="22"/>
        </w:rPr>
        <w:t>S. pyogenes</w:t>
      </w:r>
      <w:r w:rsidRPr="21C15873" w:rsidR="00B96C0E">
        <w:rPr>
          <w:rFonts w:ascii="Calibri" w:hAnsi="Calibri" w:eastAsia="Calibri" w:cs="Calibri" w:asciiTheme="minorAscii" w:hAnsiTheme="minorAscii" w:eastAsiaTheme="minorAscii" w:cstheme="minorAscii"/>
          <w:sz w:val="22"/>
          <w:szCs w:val="22"/>
        </w:rPr>
        <w:t xml:space="preserve"> and </w:t>
      </w:r>
      <w:r w:rsidRPr="21C15873" w:rsidR="00B96C0E">
        <w:rPr>
          <w:rFonts w:ascii="Calibri" w:hAnsi="Calibri" w:eastAsia="Calibri" w:cs="Calibri" w:asciiTheme="minorAscii" w:hAnsiTheme="minorAscii" w:eastAsiaTheme="minorAscii" w:cstheme="minorAscii"/>
          <w:i w:val="1"/>
          <w:iCs w:val="1"/>
          <w:sz w:val="22"/>
          <w:szCs w:val="22"/>
        </w:rPr>
        <w:t>S. pneumoniae</w:t>
      </w:r>
      <w:r w:rsidRPr="21C15873" w:rsidR="00B96C0E">
        <w:rPr>
          <w:rFonts w:ascii="Calibri" w:hAnsi="Calibri" w:eastAsia="Calibri" w:cs="Calibri" w:asciiTheme="minorAscii" w:hAnsiTheme="minorAscii" w:eastAsiaTheme="minorAscii" w:cstheme="minorAscii"/>
          <w:sz w:val="22"/>
          <w:szCs w:val="22"/>
        </w:rPr>
        <w:t xml:space="preserve">. Peptidyl-prolyl isomerase </w:t>
      </w:r>
      <w:r w:rsidRPr="21C15873" w:rsidR="00B96C0E">
        <w:rPr>
          <w:rFonts w:ascii="Calibri" w:hAnsi="Calibri" w:eastAsia="Calibri" w:cs="Calibri" w:asciiTheme="minorAscii" w:hAnsiTheme="minorAscii" w:eastAsiaTheme="minorAscii" w:cstheme="minorAscii"/>
          <w:sz w:val="22"/>
          <w:szCs w:val="22"/>
        </w:rPr>
        <w:t>PrsA</w:t>
      </w:r>
      <w:r w:rsidRPr="21C15873" w:rsidR="00B96C0E">
        <w:rPr>
          <w:rFonts w:ascii="Calibri" w:hAnsi="Calibri" w:eastAsia="Calibri" w:cs="Calibri" w:asciiTheme="minorAscii" w:hAnsiTheme="minorAscii" w:eastAsiaTheme="minorAscii" w:cstheme="minorAscii"/>
          <w:sz w:val="22"/>
          <w:szCs w:val="22"/>
        </w:rPr>
        <w:t xml:space="preserve"> and penicillin-binding protein Pbp1A are identified as the major glycoproteins. Furthermore, loss of IDR glycosylation in </w:t>
      </w:r>
      <w:r w:rsidRPr="21C15873" w:rsidR="00B96C0E">
        <w:rPr>
          <w:rFonts w:ascii="Calibri" w:hAnsi="Calibri" w:eastAsia="Calibri" w:cs="Calibri" w:asciiTheme="minorAscii" w:hAnsiTheme="minorAscii" w:eastAsiaTheme="minorAscii" w:cstheme="minorAscii"/>
          <w:sz w:val="22"/>
          <w:szCs w:val="22"/>
        </w:rPr>
        <w:t>PrsA</w:t>
      </w:r>
      <w:r w:rsidRPr="21C15873" w:rsidR="00B96C0E">
        <w:rPr>
          <w:rFonts w:ascii="Calibri" w:hAnsi="Calibri" w:eastAsia="Calibri" w:cs="Calibri" w:asciiTheme="minorAscii" w:hAnsiTheme="minorAscii" w:eastAsiaTheme="minorAscii" w:cstheme="minorAscii"/>
          <w:sz w:val="22"/>
          <w:szCs w:val="22"/>
        </w:rPr>
        <w:t xml:space="preserve"> resulted in a defect in biofilm formation in </w:t>
      </w:r>
      <w:r w:rsidRPr="21C15873" w:rsidR="00B96C0E">
        <w:rPr>
          <w:rFonts w:ascii="Calibri" w:hAnsi="Calibri" w:eastAsia="Calibri" w:cs="Calibri" w:asciiTheme="minorAscii" w:hAnsiTheme="minorAscii" w:eastAsiaTheme="minorAscii" w:cstheme="minorAscii"/>
          <w:i w:val="1"/>
          <w:iCs w:val="1"/>
          <w:sz w:val="22"/>
          <w:szCs w:val="22"/>
        </w:rPr>
        <w:t xml:space="preserve">S. </w:t>
      </w:r>
      <w:r w:rsidRPr="21C15873" w:rsidR="00B96C0E">
        <w:rPr>
          <w:rFonts w:ascii="Calibri" w:hAnsi="Calibri" w:eastAsia="Calibri" w:cs="Calibri" w:asciiTheme="minorAscii" w:hAnsiTheme="minorAscii" w:eastAsiaTheme="minorAscii" w:cstheme="minorAscii"/>
          <w:i w:val="1"/>
          <w:iCs w:val="1"/>
          <w:sz w:val="22"/>
          <w:szCs w:val="22"/>
        </w:rPr>
        <w:t>mutans</w:t>
      </w:r>
      <w:r w:rsidRPr="21C15873" w:rsidR="00B96C0E">
        <w:rPr>
          <w:rFonts w:ascii="Calibri" w:hAnsi="Calibri" w:eastAsia="Calibri" w:cs="Calibri" w:asciiTheme="minorAscii" w:hAnsiTheme="minorAscii" w:eastAsiaTheme="minorAscii" w:cstheme="minorAscii"/>
          <w:sz w:val="22"/>
          <w:szCs w:val="22"/>
        </w:rPr>
        <w:t xml:space="preserve">. Biochemical and functional characterization </w:t>
      </w:r>
      <w:r w:rsidRPr="21C15873" w:rsidR="00B96C0E">
        <w:rPr>
          <w:rFonts w:ascii="Calibri" w:hAnsi="Calibri" w:eastAsia="Calibri" w:cs="Calibri" w:asciiTheme="minorAscii" w:hAnsiTheme="minorAscii" w:eastAsiaTheme="minorAscii" w:cstheme="minorAscii"/>
          <w:sz w:val="22"/>
          <w:szCs w:val="22"/>
        </w:rPr>
        <w:t>demonstrates</w:t>
      </w:r>
      <w:r w:rsidRPr="21C15873" w:rsidR="00B96C0E">
        <w:rPr>
          <w:rFonts w:ascii="Calibri" w:hAnsi="Calibri" w:eastAsia="Calibri" w:cs="Calibri" w:asciiTheme="minorAscii" w:hAnsiTheme="minorAscii" w:eastAsiaTheme="minorAscii" w:cstheme="minorAscii"/>
          <w:sz w:val="22"/>
          <w:szCs w:val="22"/>
        </w:rPr>
        <w:t xml:space="preserve"> that IDR does not affect </w:t>
      </w:r>
      <w:r w:rsidRPr="21C15873" w:rsidR="00B96C0E">
        <w:rPr>
          <w:rFonts w:ascii="Calibri" w:hAnsi="Calibri" w:eastAsia="Calibri" w:cs="Calibri" w:asciiTheme="minorAscii" w:hAnsiTheme="minorAscii" w:eastAsiaTheme="minorAscii" w:cstheme="minorAscii"/>
          <w:sz w:val="22"/>
          <w:szCs w:val="22"/>
        </w:rPr>
        <w:t>PrsA</w:t>
      </w:r>
      <w:r w:rsidRPr="21C15873" w:rsidR="00B96C0E">
        <w:rPr>
          <w:rFonts w:ascii="Calibri" w:hAnsi="Calibri" w:eastAsia="Calibri" w:cs="Calibri" w:asciiTheme="minorAscii" w:hAnsiTheme="minorAscii" w:eastAsiaTheme="minorAscii" w:cstheme="minorAscii"/>
          <w:sz w:val="22"/>
          <w:szCs w:val="22"/>
        </w:rPr>
        <w:t xml:space="preserve"> stability </w:t>
      </w:r>
      <w:r w:rsidRPr="21C15873" w:rsidR="00B96C0E">
        <w:rPr>
          <w:rFonts w:ascii="Calibri" w:hAnsi="Calibri" w:eastAsia="Calibri" w:cs="Calibri" w:asciiTheme="minorAscii" w:hAnsiTheme="minorAscii" w:eastAsiaTheme="minorAscii" w:cstheme="minorAscii"/>
          <w:sz w:val="22"/>
          <w:szCs w:val="22"/>
        </w:rPr>
        <w:t xml:space="preserve">and is protected with </w:t>
      </w:r>
      <w:r w:rsidRPr="21C15873" w:rsidR="00B96C0E">
        <w:rPr>
          <w:rFonts w:ascii="Calibri" w:hAnsi="Calibri" w:eastAsia="Calibri" w:cs="Calibri" w:asciiTheme="minorAscii" w:hAnsiTheme="minorAscii" w:eastAsiaTheme="minorAscii" w:cstheme="minorAscii"/>
          <w:sz w:val="22"/>
          <w:szCs w:val="22"/>
        </w:rPr>
        <w:t>GalNAc</w:t>
      </w:r>
      <w:r w:rsidRPr="21C15873" w:rsidR="00B96C0E">
        <w:rPr>
          <w:rFonts w:ascii="Calibri" w:hAnsi="Calibri" w:eastAsia="Calibri" w:cs="Calibri" w:asciiTheme="minorAscii" w:hAnsiTheme="minorAscii" w:eastAsiaTheme="minorAscii" w:cstheme="minorAscii"/>
          <w:sz w:val="22"/>
          <w:szCs w:val="22"/>
        </w:rPr>
        <w:t xml:space="preserve"> from proteolysis by an unknown protease in </w:t>
      </w:r>
      <w:r w:rsidRPr="21C15873" w:rsidR="00B96C0E">
        <w:rPr>
          <w:rFonts w:ascii="Calibri" w:hAnsi="Calibri" w:eastAsia="Calibri" w:cs="Calibri" w:asciiTheme="minorAscii" w:hAnsiTheme="minorAscii" w:eastAsiaTheme="minorAscii" w:cstheme="minorAscii"/>
          <w:i w:val="1"/>
          <w:iCs w:val="1"/>
          <w:sz w:val="22"/>
          <w:szCs w:val="22"/>
        </w:rPr>
        <w:t xml:space="preserve">S. </w:t>
      </w:r>
      <w:r w:rsidRPr="21C15873" w:rsidR="00B96C0E">
        <w:rPr>
          <w:rFonts w:ascii="Calibri" w:hAnsi="Calibri" w:eastAsia="Calibri" w:cs="Calibri" w:asciiTheme="minorAscii" w:hAnsiTheme="minorAscii" w:eastAsiaTheme="minorAscii" w:cstheme="minorAscii"/>
          <w:i w:val="1"/>
          <w:iCs w:val="1"/>
          <w:sz w:val="22"/>
          <w:szCs w:val="22"/>
        </w:rPr>
        <w:t>mutans</w:t>
      </w:r>
      <w:r w:rsidRPr="21C15873" w:rsidR="00B96C0E">
        <w:rPr>
          <w:rFonts w:ascii="Calibri" w:hAnsi="Calibri" w:eastAsia="Calibri" w:cs="Calibri" w:asciiTheme="minorAscii" w:hAnsiTheme="minorAscii" w:eastAsiaTheme="minorAscii" w:cstheme="minorAscii"/>
          <w:sz w:val="22"/>
          <w:szCs w:val="22"/>
        </w:rPr>
        <w:t xml:space="preserve">. Also, </w:t>
      </w:r>
      <w:r w:rsidRPr="21C15873" w:rsidR="00B96C0E">
        <w:rPr>
          <w:rFonts w:ascii="Calibri" w:hAnsi="Calibri" w:eastAsia="Calibri" w:cs="Calibri" w:asciiTheme="minorAscii" w:hAnsiTheme="minorAscii" w:eastAsiaTheme="minorAscii" w:cstheme="minorAscii"/>
          <w:sz w:val="22"/>
          <w:szCs w:val="22"/>
        </w:rPr>
        <w:t>PrsA</w:t>
      </w:r>
      <w:r w:rsidRPr="21C15873" w:rsidR="00B96C0E">
        <w:rPr>
          <w:rFonts w:ascii="Calibri" w:hAnsi="Calibri" w:eastAsia="Calibri" w:cs="Calibri" w:asciiTheme="minorAscii" w:hAnsiTheme="minorAscii" w:eastAsiaTheme="minorAscii" w:cstheme="minorAscii"/>
          <w:sz w:val="22"/>
          <w:szCs w:val="22"/>
        </w:rPr>
        <w:t xml:space="preserve"> expression and the degree of glycosylation in </w:t>
      </w:r>
      <w:r w:rsidRPr="21C15873" w:rsidR="00B96C0E">
        <w:rPr>
          <w:rFonts w:ascii="Calibri" w:hAnsi="Calibri" w:eastAsia="Calibri" w:cs="Calibri" w:asciiTheme="minorAscii" w:hAnsiTheme="minorAscii" w:eastAsiaTheme="minorAscii" w:cstheme="minorAscii"/>
          <w:i w:val="1"/>
          <w:iCs w:val="1"/>
          <w:sz w:val="22"/>
          <w:szCs w:val="22"/>
        </w:rPr>
        <w:t xml:space="preserve">S. </w:t>
      </w:r>
      <w:r w:rsidRPr="21C15873" w:rsidR="00B96C0E">
        <w:rPr>
          <w:rFonts w:ascii="Calibri" w:hAnsi="Calibri" w:eastAsia="Calibri" w:cs="Calibri" w:asciiTheme="minorAscii" w:hAnsiTheme="minorAscii" w:eastAsiaTheme="minorAscii" w:cstheme="minorAscii"/>
          <w:i w:val="1"/>
          <w:iCs w:val="1"/>
          <w:sz w:val="22"/>
          <w:szCs w:val="22"/>
        </w:rPr>
        <w:t>mutans</w:t>
      </w:r>
      <w:r w:rsidRPr="21C15873" w:rsidR="00B96C0E">
        <w:rPr>
          <w:rFonts w:ascii="Calibri" w:hAnsi="Calibri" w:eastAsia="Calibri" w:cs="Calibri" w:asciiTheme="minorAscii" w:hAnsiTheme="minorAscii" w:eastAsiaTheme="minorAscii" w:cstheme="minorAscii"/>
          <w:sz w:val="22"/>
          <w:szCs w:val="22"/>
        </w:rPr>
        <w:t xml:space="preserve"> strongly depend on the length of IDR. </w:t>
      </w:r>
    </w:p>
    <w:p w:rsidRPr="00DD7D68" w:rsidR="00B96C0E" w:rsidP="21C15873" w:rsidRDefault="00B96C0E" w14:paraId="7CAD4441"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Conclusion: </w:t>
      </w:r>
      <w:r w:rsidRPr="21C15873" w:rsidR="00B96C0E">
        <w:rPr>
          <w:rFonts w:ascii="Calibri" w:hAnsi="Calibri" w:eastAsia="Calibri" w:cs="Calibri" w:asciiTheme="minorAscii" w:hAnsiTheme="minorAscii" w:eastAsiaTheme="minorAscii" w:cstheme="minorAscii"/>
          <w:sz w:val="22"/>
          <w:szCs w:val="22"/>
        </w:rPr>
        <w:t xml:space="preserve">These data suggest that O-glycosylation of IDRs of </w:t>
      </w:r>
      <w:r w:rsidRPr="21C15873" w:rsidR="00B96C0E">
        <w:rPr>
          <w:rFonts w:ascii="Calibri" w:hAnsi="Calibri" w:eastAsia="Calibri" w:cs="Calibri" w:asciiTheme="minorAscii" w:hAnsiTheme="minorAscii" w:eastAsiaTheme="minorAscii" w:cstheme="minorAscii"/>
          <w:sz w:val="22"/>
          <w:szCs w:val="22"/>
        </w:rPr>
        <w:t>extracytoplasmic</w:t>
      </w:r>
      <w:r w:rsidRPr="21C15873" w:rsidR="00B96C0E">
        <w:rPr>
          <w:rFonts w:ascii="Calibri" w:hAnsi="Calibri" w:eastAsia="Calibri" w:cs="Calibri" w:asciiTheme="minorAscii" w:hAnsiTheme="minorAscii" w:eastAsiaTheme="minorAscii" w:cstheme="minorAscii"/>
          <w:sz w:val="22"/>
          <w:szCs w:val="22"/>
        </w:rPr>
        <w:t xml:space="preserve"> proteins contributes to streptococcal pathogenesis.</w:t>
      </w:r>
    </w:p>
    <w:p w:rsidRPr="00DD7D68" w:rsidR="00B96C0E" w:rsidP="21C15873" w:rsidRDefault="00B96C0E" w14:paraId="1E205E30" w14:textId="77777777">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(This work was supported by NIH grants R01 DE028916 from the NIDCR, R21 AI149366 from the NIAID and R35 GM131767 from the NIGMS.)</w:t>
      </w:r>
    </w:p>
    <w:p w:rsidRPr="00DD7D68" w:rsidR="00B96C0E" w:rsidP="21C15873" w:rsidRDefault="00B96C0E" w14:paraId="6252118C" w14:textId="0C4D0FCF">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DD7D68" w14:paraId="0CE3AD79" w14:textId="0C73A97F">
      <w:pPr>
        <w:rPr>
          <w:rFonts w:ascii="Calibri" w:hAnsi="Calibri" w:eastAsia="Calibri" w:cs="Calibri" w:asciiTheme="minorAscii" w:hAnsiTheme="minorAscii" w:eastAsiaTheme="minorAscii" w:cstheme="minorAscii"/>
          <w:b w:val="1"/>
          <w:bCs w:val="1"/>
          <w:sz w:val="22"/>
          <w:szCs w:val="22"/>
        </w:rPr>
      </w:pPr>
      <w:r w:rsidRPr="21C15873" w:rsidR="00DD7D68">
        <w:rPr>
          <w:rFonts w:ascii="Calibri" w:hAnsi="Calibri" w:eastAsia="Calibri" w:cs="Calibri" w:asciiTheme="minorAscii" w:hAnsiTheme="minorAscii" w:eastAsiaTheme="minorAscii" w:cstheme="minorAscii"/>
          <w:b w:val="1"/>
          <w:bCs w:val="1"/>
          <w:sz w:val="22"/>
          <w:szCs w:val="22"/>
        </w:rPr>
        <w:t xml:space="preserve">Inhibiting human metapneumovirus matrix protein expression with peptide-conjugated </w:t>
      </w:r>
      <w:r w:rsidRPr="21C15873" w:rsidR="00DD7D68">
        <w:rPr>
          <w:rFonts w:ascii="Calibri" w:hAnsi="Calibri" w:eastAsia="Calibri" w:cs="Calibri" w:asciiTheme="minorAscii" w:hAnsiTheme="minorAscii" w:eastAsiaTheme="minorAscii" w:cstheme="minorAscii"/>
          <w:b w:val="1"/>
          <w:bCs w:val="1"/>
          <w:sz w:val="22"/>
          <w:szCs w:val="22"/>
        </w:rPr>
        <w:t>phosphorodiamidate</w:t>
      </w:r>
      <w:r w:rsidRPr="21C15873" w:rsidR="00DD7D68">
        <w:rPr>
          <w:rFonts w:ascii="Calibri" w:hAnsi="Calibri" w:eastAsia="Calibri" w:cs="Calibri" w:asciiTheme="minorAscii" w:hAnsiTheme="minorAscii" w:eastAsiaTheme="minorAscii" w:cstheme="minorAscii"/>
          <w:b w:val="1"/>
          <w:bCs w:val="1"/>
          <w:sz w:val="22"/>
          <w:szCs w:val="22"/>
        </w:rPr>
        <w:t xml:space="preserve"> morpholino oligomers: impact of reducing the matrix protein on the stages of infection</w:t>
      </w:r>
    </w:p>
    <w:p w:rsidRPr="00DD7D68" w:rsidR="00B96C0E" w:rsidP="21C15873" w:rsidRDefault="00B96C0E" w14:paraId="1582AA17" w14:textId="77777777">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u w:val="single"/>
        </w:rPr>
        <w:t>Chase J. Heim</w:t>
      </w:r>
      <w:r w:rsidRPr="21C15873" w:rsidR="00B96C0E">
        <w:rPr>
          <w:rFonts w:ascii="Calibri" w:hAnsi="Calibri" w:eastAsia="Calibri" w:cs="Calibri" w:asciiTheme="minorAscii" w:hAnsiTheme="minorAscii" w:eastAsiaTheme="minorAscii" w:cstheme="minorAscii"/>
          <w:sz w:val="22"/>
          <w:szCs w:val="22"/>
          <w:u w:val="single"/>
          <w:vertAlign w:val="superscript"/>
        </w:rPr>
        <w:t>1</w:t>
      </w:r>
      <w:r w:rsidRPr="21C15873" w:rsidR="00B96C0E">
        <w:rPr>
          <w:rFonts w:ascii="Calibri" w:hAnsi="Calibri" w:eastAsia="Calibri" w:cs="Calibri" w:asciiTheme="minorAscii" w:hAnsiTheme="minorAscii" w:eastAsiaTheme="minorAscii" w:cstheme="minorAscii"/>
          <w:sz w:val="22"/>
          <w:szCs w:val="22"/>
        </w:rPr>
        <w:t>, Dr. David Stein</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Dr. Hong Moulton</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Dr. Rebecca Dutch</w:t>
      </w:r>
      <w:r w:rsidRPr="21C15873" w:rsidR="00B96C0E">
        <w:rPr>
          <w:rFonts w:ascii="Calibri" w:hAnsi="Calibri" w:eastAsia="Calibri" w:cs="Calibri" w:asciiTheme="minorAscii" w:hAnsiTheme="minorAscii" w:eastAsiaTheme="minorAscii" w:cstheme="minorAscii"/>
          <w:sz w:val="22"/>
          <w:szCs w:val="22"/>
          <w:vertAlign w:val="superscript"/>
        </w:rPr>
        <w:t>1</w:t>
      </w:r>
    </w:p>
    <w:p w:rsidRPr="00DD7D68" w:rsidR="00B96C0E" w:rsidP="21C15873" w:rsidRDefault="00B96C0E" w14:paraId="50C3F17F" w14:textId="77777777">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University of Kentucky, College of Medicine – Molecular &amp; Cellular Biochemistry</w:t>
      </w:r>
    </w:p>
    <w:p w:rsidRPr="00DD7D68" w:rsidR="00B96C0E" w:rsidP="21C15873" w:rsidRDefault="00B96C0E" w14:paraId="0814775F" w14:textId="77777777">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Oregon State University, Carlson College of Veterinary Medicine – Biomedical Sciences</w:t>
      </w:r>
    </w:p>
    <w:p w:rsidRPr="00DD7D68" w:rsidR="00B96C0E" w:rsidP="21C15873" w:rsidRDefault="00B96C0E" w14:paraId="14343003" w14:textId="62870FCD">
      <w:pPr>
        <w:ind w:firstLine="72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Human metapneumovirus (HMPV) is known to cause severe respiratory tract infections. The HMPV matrix (M) protein is important in infection for its role in virus assembly and budding, which has been well documented. To further characterize the specific roles of HMPV M, we used peptide-conjugated </w:t>
      </w:r>
      <w:r w:rsidRPr="21C15873" w:rsidR="00B96C0E">
        <w:rPr>
          <w:rFonts w:ascii="Calibri" w:hAnsi="Calibri" w:eastAsia="Calibri" w:cs="Calibri" w:asciiTheme="minorAscii" w:hAnsiTheme="minorAscii" w:eastAsiaTheme="minorAscii" w:cstheme="minorAscii"/>
          <w:sz w:val="22"/>
          <w:szCs w:val="22"/>
        </w:rPr>
        <w:t>phosphorodiamidate</w:t>
      </w:r>
      <w:r w:rsidRPr="21C15873" w:rsidR="00B96C0E">
        <w:rPr>
          <w:rFonts w:ascii="Calibri" w:hAnsi="Calibri" w:eastAsia="Calibri" w:cs="Calibri" w:asciiTheme="minorAscii" w:hAnsiTheme="minorAscii" w:eastAsiaTheme="minorAscii" w:cstheme="minorAscii"/>
          <w:sz w:val="22"/>
          <w:szCs w:val="22"/>
        </w:rPr>
        <w:t xml:space="preserve"> morpholino oligomers (PPMOs) to block translation of M during an infection</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We found that varying concentrations of M-targeted PPMOs (PPMO</w:t>
      </w:r>
      <w:r w:rsidRPr="21C15873" w:rsidR="00B96C0E">
        <w:rPr>
          <w:rFonts w:ascii="Calibri" w:hAnsi="Calibri" w:eastAsia="Calibri" w:cs="Calibri" w:asciiTheme="minorAscii" w:hAnsiTheme="minorAscii" w:eastAsiaTheme="minorAscii" w:cstheme="minorAscii"/>
          <w:sz w:val="22"/>
          <w:szCs w:val="22"/>
          <w:vertAlign w:val="subscript"/>
        </w:rPr>
        <w:t>M</w:t>
      </w:r>
      <w:r w:rsidRPr="21C15873" w:rsidR="00B96C0E">
        <w:rPr>
          <w:rFonts w:ascii="Calibri" w:hAnsi="Calibri" w:eastAsia="Calibri" w:cs="Calibri" w:asciiTheme="minorAscii" w:hAnsiTheme="minorAscii" w:eastAsiaTheme="minorAscii" w:cstheme="minorAscii"/>
          <w:sz w:val="22"/>
          <w:szCs w:val="22"/>
        </w:rPr>
        <w:t xml:space="preserve">) led to dose-dependent changes in M expression. Immunofluorescence staining verified that M signal is also reduced in infected cells treated with </w:t>
      </w:r>
      <w:r w:rsidRPr="21C15873" w:rsidR="00B96C0E">
        <w:rPr>
          <w:rFonts w:ascii="Calibri" w:hAnsi="Calibri" w:eastAsia="Calibri" w:cs="Calibri" w:asciiTheme="minorAscii" w:hAnsiTheme="minorAscii" w:eastAsiaTheme="minorAscii" w:cstheme="minorAscii"/>
          <w:sz w:val="22"/>
          <w:szCs w:val="22"/>
        </w:rPr>
        <w:t>PPMO</w:t>
      </w:r>
      <w:r w:rsidRPr="21C15873" w:rsidR="00B96C0E">
        <w:rPr>
          <w:rFonts w:ascii="Calibri" w:hAnsi="Calibri" w:eastAsia="Calibri" w:cs="Calibri" w:asciiTheme="minorAscii" w:hAnsiTheme="minorAscii" w:eastAsiaTheme="minorAscii" w:cstheme="minorAscii"/>
          <w:sz w:val="22"/>
          <w:szCs w:val="22"/>
          <w:vertAlign w:val="subscript"/>
        </w:rPr>
        <w:t>M</w:t>
      </w:r>
      <w:r w:rsidRPr="21C15873" w:rsidR="00B96C0E">
        <w:rPr>
          <w:rFonts w:ascii="Calibri" w:hAnsi="Calibri" w:eastAsia="Calibri" w:cs="Calibri" w:asciiTheme="minorAscii" w:hAnsiTheme="minorAscii" w:eastAsiaTheme="minorAscii" w:cstheme="minorAscii"/>
          <w:sz w:val="22"/>
          <w:szCs w:val="22"/>
        </w:rPr>
        <w:t>, and</w:t>
      </w:r>
      <w:r w:rsidRPr="21C15873" w:rsidR="00B96C0E">
        <w:rPr>
          <w:rFonts w:ascii="Calibri" w:hAnsi="Calibri" w:eastAsia="Calibri" w:cs="Calibri" w:asciiTheme="minorAscii" w:hAnsiTheme="minorAscii" w:eastAsiaTheme="minorAscii" w:cstheme="minorAscii"/>
          <w:sz w:val="22"/>
          <w:szCs w:val="22"/>
        </w:rPr>
        <w:t xml:space="preserve"> demonstrated that loss of M led to a change in nucleoprotein (N) and fusion (F) protein distribution. In the absence of M, F was diffused across the cell periphery with no localization in long filaments extending from the cell body. Fluorescence in-situ hybridization (FISH) probes were used to stain </w:t>
      </w:r>
      <w:r w:rsidRPr="21C15873" w:rsidR="00B96C0E">
        <w:rPr>
          <w:rFonts w:ascii="Calibri" w:hAnsi="Calibri" w:eastAsia="Calibri" w:cs="Calibri" w:asciiTheme="minorAscii" w:hAnsiTheme="minorAscii" w:eastAsiaTheme="minorAscii" w:cstheme="minorAscii"/>
          <w:sz w:val="22"/>
          <w:szCs w:val="22"/>
        </w:rPr>
        <w:t>vRNA</w:t>
      </w:r>
      <w:r w:rsidRPr="21C15873" w:rsidR="00B96C0E">
        <w:rPr>
          <w:rFonts w:ascii="Calibri" w:hAnsi="Calibri" w:eastAsia="Calibri" w:cs="Calibri" w:asciiTheme="minorAscii" w:hAnsiTheme="minorAscii" w:eastAsiaTheme="minorAscii" w:cstheme="minorAscii"/>
          <w:sz w:val="22"/>
          <w:szCs w:val="22"/>
        </w:rPr>
        <w:t xml:space="preserve">, which showed that a reduction in M led to an increase in inclusion body (IB) count/cell, but a decrease in average IB volume/cell at 12 and 24 </w:t>
      </w:r>
      <w:r w:rsidRPr="21C15873" w:rsidR="00B96C0E">
        <w:rPr>
          <w:rFonts w:ascii="Calibri" w:hAnsi="Calibri" w:eastAsia="Calibri" w:cs="Calibri" w:asciiTheme="minorAscii" w:hAnsiTheme="minorAscii" w:eastAsiaTheme="minorAscii" w:cstheme="minorAscii"/>
          <w:sz w:val="22"/>
          <w:szCs w:val="22"/>
        </w:rPr>
        <w:t>hpi</w:t>
      </w:r>
      <w:r w:rsidRPr="21C15873" w:rsidR="00B96C0E">
        <w:rPr>
          <w:rFonts w:ascii="Calibri" w:hAnsi="Calibri" w:eastAsia="Calibri" w:cs="Calibri" w:asciiTheme="minorAscii" w:hAnsiTheme="minorAscii" w:eastAsiaTheme="minorAscii" w:cstheme="minorAscii"/>
          <w:sz w:val="22"/>
          <w:szCs w:val="22"/>
        </w:rPr>
        <w:t xml:space="preserve">. Surprisingly, qPCR revealed that total and sense-specific </w:t>
      </w:r>
      <w:r w:rsidRPr="21C15873" w:rsidR="00B96C0E">
        <w:rPr>
          <w:rFonts w:ascii="Calibri" w:hAnsi="Calibri" w:eastAsia="Calibri" w:cs="Calibri" w:asciiTheme="minorAscii" w:hAnsiTheme="minorAscii" w:eastAsiaTheme="minorAscii" w:cstheme="minorAscii"/>
          <w:sz w:val="22"/>
          <w:szCs w:val="22"/>
        </w:rPr>
        <w:t>vRNA</w:t>
      </w:r>
      <w:r w:rsidRPr="21C15873" w:rsidR="00B96C0E">
        <w:rPr>
          <w:rFonts w:ascii="Calibri" w:hAnsi="Calibri" w:eastAsia="Calibri" w:cs="Calibri" w:asciiTheme="minorAscii" w:hAnsiTheme="minorAscii" w:eastAsiaTheme="minorAscii" w:cstheme="minorAscii"/>
          <w:sz w:val="22"/>
          <w:szCs w:val="22"/>
        </w:rPr>
        <w:t xml:space="preserve"> did not change when compared to a negative control PPMO-treated infection. </w:t>
      </w:r>
      <w:bookmarkStart w:name="OLE_LINK1" w:id="2"/>
      <w:r w:rsidRPr="21C15873" w:rsidR="00B96C0E">
        <w:rPr>
          <w:rFonts w:ascii="Calibri" w:hAnsi="Calibri" w:eastAsia="Calibri" w:cs="Calibri" w:asciiTheme="minorAscii" w:hAnsiTheme="minorAscii" w:eastAsiaTheme="minorAscii" w:cstheme="minorAscii"/>
          <w:sz w:val="22"/>
          <w:szCs w:val="22"/>
        </w:rPr>
        <w:t>When HMPV-infected cells were treated with PPMO</w:t>
      </w:r>
      <w:r w:rsidRPr="21C15873" w:rsidR="00B96C0E">
        <w:rPr>
          <w:rFonts w:ascii="Calibri" w:hAnsi="Calibri" w:eastAsia="Calibri" w:cs="Calibri" w:asciiTheme="minorAscii" w:hAnsiTheme="minorAscii" w:eastAsiaTheme="minorAscii" w:cstheme="minorAscii"/>
          <w:sz w:val="22"/>
          <w:szCs w:val="22"/>
          <w:vertAlign w:val="subscript"/>
        </w:rPr>
        <w:t>M</w:t>
      </w:r>
      <w:r w:rsidRPr="21C15873" w:rsidR="00B96C0E">
        <w:rPr>
          <w:rFonts w:ascii="Calibri" w:hAnsi="Calibri" w:eastAsia="Calibri" w:cs="Calibri" w:asciiTheme="minorAscii" w:hAnsiTheme="minorAscii" w:eastAsiaTheme="minorAscii" w:cstheme="minorAscii"/>
          <w:sz w:val="22"/>
          <w:szCs w:val="22"/>
        </w:rPr>
        <w:t xml:space="preserve"> at 6, 12, and 18 </w:t>
      </w:r>
      <w:r w:rsidRPr="21C15873" w:rsidR="00B96C0E">
        <w:rPr>
          <w:rFonts w:ascii="Calibri" w:hAnsi="Calibri" w:eastAsia="Calibri" w:cs="Calibri" w:asciiTheme="minorAscii" w:hAnsiTheme="minorAscii" w:eastAsiaTheme="minorAscii" w:cstheme="minorAscii"/>
          <w:sz w:val="22"/>
          <w:szCs w:val="22"/>
        </w:rPr>
        <w:t>hpi</w:t>
      </w:r>
      <w:r w:rsidRPr="21C15873" w:rsidR="00B96C0E">
        <w:rPr>
          <w:rFonts w:ascii="Calibri" w:hAnsi="Calibri" w:eastAsia="Calibri" w:cs="Calibri" w:asciiTheme="minorAscii" w:hAnsiTheme="minorAscii" w:eastAsiaTheme="minorAscii" w:cstheme="minorAscii"/>
          <w:sz w:val="22"/>
          <w:szCs w:val="22"/>
        </w:rPr>
        <w:t xml:space="preserve">, there was an ~92%, ~49%, and ~21% reduction in viral particle formation by the 24 </w:t>
      </w:r>
      <w:r w:rsidRPr="21C15873" w:rsidR="00B96C0E">
        <w:rPr>
          <w:rFonts w:ascii="Calibri" w:hAnsi="Calibri" w:eastAsia="Calibri" w:cs="Calibri" w:asciiTheme="minorAscii" w:hAnsiTheme="minorAscii" w:eastAsiaTheme="minorAscii" w:cstheme="minorAscii"/>
          <w:sz w:val="22"/>
          <w:szCs w:val="22"/>
        </w:rPr>
        <w:t>hpi</w:t>
      </w:r>
      <w:r w:rsidRPr="21C15873" w:rsidR="00B96C0E">
        <w:rPr>
          <w:rFonts w:ascii="Calibri" w:hAnsi="Calibri" w:eastAsia="Calibri" w:cs="Calibri" w:asciiTheme="minorAscii" w:hAnsiTheme="minorAscii" w:eastAsiaTheme="minorAscii" w:cstheme="minorAscii"/>
          <w:sz w:val="22"/>
          <w:szCs w:val="22"/>
        </w:rPr>
        <w:t xml:space="preserve"> mark, respectively. Altogether, we show that PPMOs can serve as a tool to examine the importance of M in a viral infection by controlling expression levels and the time of administration.</w:t>
      </w:r>
      <w:bookmarkEnd w:id="2"/>
    </w:p>
    <w:p w:rsidRPr="00DD7D68" w:rsidR="00B96C0E" w:rsidP="21C15873" w:rsidRDefault="00B96C0E" w14:paraId="72762441" w14:textId="77777777">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B96C0E" w14:paraId="6D1BF42C" w14:textId="0F980273">
      <w:pPr>
        <w:spacing w:after="0" w:line="240" w:lineRule="auto"/>
        <w:rPr>
          <w:rFonts w:ascii="Calibri" w:hAnsi="Calibri" w:eastAsia="Calibri" w:cs="Calibri" w:asciiTheme="minorAscii" w:hAnsiTheme="minorAscii" w:eastAsiaTheme="minorAscii" w:cstheme="minorAscii"/>
          <w:b w:val="1"/>
          <w:bCs w:val="1"/>
          <w:color w:val="000000"/>
          <w:sz w:val="22"/>
          <w:szCs w:val="22"/>
          <w:shd w:val="clear" w:color="auto" w:fill="FFFFFF"/>
        </w:rPr>
      </w:pPr>
      <w:r w:rsidRPr="21C15873" w:rsidR="00B96C0E">
        <w:rPr>
          <w:rFonts w:ascii="Calibri" w:hAnsi="Calibri" w:eastAsia="Calibri" w:cs="Calibri" w:asciiTheme="minorAscii" w:hAnsiTheme="minorAscii" w:eastAsiaTheme="minorAscii" w:cstheme="minorAscii"/>
          <w:b w:val="1"/>
          <w:bCs w:val="1"/>
          <w:color w:val="000000"/>
          <w:sz w:val="22"/>
          <w:szCs w:val="22"/>
          <w:shd w:val="clear" w:color="auto" w:fill="FFFFFF"/>
        </w:rPr>
        <w:t>Stem Cell mitochondria are transferred to muscle fibers in response to a hypertrophic stimulus</w:t>
      </w:r>
    </w:p>
    <w:p w:rsidR="00DD7D68" w:rsidP="21C15873" w:rsidRDefault="00DD7D68" w14:paraId="076B3BF1" w14:textId="77777777">
      <w:pPr>
        <w:spacing w:after="0" w:line="240" w:lineRule="auto"/>
        <w:rPr>
          <w:rFonts w:ascii="Calibri" w:hAnsi="Calibri" w:eastAsia="Calibri" w:cs="Calibri" w:asciiTheme="minorAscii" w:hAnsiTheme="minorAscii" w:eastAsiaTheme="minorAscii" w:cstheme="minorAscii"/>
          <w:b w:val="1"/>
          <w:bCs w:val="1"/>
          <w:color w:val="222222"/>
          <w:sz w:val="22"/>
          <w:szCs w:val="22"/>
        </w:rPr>
      </w:pPr>
    </w:p>
    <w:p w:rsidRPr="00DD7D68" w:rsidR="00B96C0E" w:rsidP="21C15873" w:rsidRDefault="00B96C0E" w14:paraId="55A2A61B" w14:textId="7018EDE4">
      <w:pPr>
        <w:spacing w:after="0" w:line="240" w:lineRule="auto"/>
        <w:rPr>
          <w:rFonts w:ascii="Calibri" w:hAnsi="Calibri" w:eastAsia="Calibri" w:cs="Calibri" w:asciiTheme="minorAscii" w:hAnsiTheme="minorAscii" w:eastAsiaTheme="minorAscii" w:cstheme="minorAscii"/>
          <w:color w:val="222222"/>
          <w:sz w:val="22"/>
          <w:szCs w:val="22"/>
          <w:u w:val="single"/>
        </w:rPr>
      </w:pPr>
      <w:r w:rsidRPr="21C15873" w:rsidR="00B96C0E">
        <w:rPr>
          <w:rFonts w:ascii="Calibri" w:hAnsi="Calibri" w:eastAsia="Calibri" w:cs="Calibri" w:asciiTheme="minorAscii" w:hAnsiTheme="minorAscii" w:eastAsiaTheme="minorAscii" w:cstheme="minorAscii"/>
          <w:color w:val="222222"/>
          <w:sz w:val="22"/>
          <w:szCs w:val="22"/>
          <w:u w:val="single"/>
        </w:rPr>
        <w:t>Jensen Goh</w:t>
      </w:r>
    </w:p>
    <w:p w:rsidRPr="00DD7D68" w:rsidR="00DD7D68" w:rsidP="21C15873" w:rsidRDefault="00DD7D68" w14:paraId="7C2D4765" w14:textId="77777777">
      <w:pPr>
        <w:spacing w:after="0" w:line="240" w:lineRule="auto"/>
        <w:rPr>
          <w:rFonts w:ascii="Calibri" w:hAnsi="Calibri" w:eastAsia="Calibri" w:cs="Calibri" w:asciiTheme="minorAscii" w:hAnsiTheme="minorAscii" w:eastAsiaTheme="minorAscii" w:cstheme="minorAscii"/>
          <w:b w:val="1"/>
          <w:bCs w:val="1"/>
          <w:color w:val="222222"/>
          <w:sz w:val="22"/>
          <w:szCs w:val="22"/>
        </w:rPr>
      </w:pPr>
    </w:p>
    <w:p w:rsidRPr="00DD7D68" w:rsidR="00B96C0E" w:rsidP="21C15873" w:rsidRDefault="00B96C0E" w14:paraId="38144348" w14:textId="7C65EC02">
      <w:pPr>
        <w:spacing w:after="0" w:line="240" w:lineRule="auto"/>
        <w:rPr>
          <w:rFonts w:ascii="Calibri" w:hAnsi="Calibri" w:eastAsia="Calibri" w:cs="Calibri" w:asciiTheme="minorAscii" w:hAnsiTheme="minorAscii" w:eastAsiaTheme="minorAscii" w:cstheme="minorAscii"/>
          <w:color w:val="222222"/>
          <w:sz w:val="22"/>
          <w:szCs w:val="22"/>
        </w:rPr>
      </w:pPr>
      <w:r w:rsidRPr="21C15873" w:rsidR="00B96C0E">
        <w:rPr>
          <w:rFonts w:ascii="Calibri" w:hAnsi="Calibri" w:eastAsia="Calibri" w:cs="Calibri" w:asciiTheme="minorAscii" w:hAnsiTheme="minorAscii" w:eastAsiaTheme="minorAscii" w:cstheme="minorAscii"/>
          <w:color w:val="222222"/>
          <w:sz w:val="22"/>
          <w:szCs w:val="22"/>
        </w:rPr>
        <w:t>Muscle stem cells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fusion during skeletal muscle hypertrophy has traditionally been studied with an emphasis on nuclear contributions, leaving the fate of other organelles, such as mitochondria, </w:t>
      </w:r>
      <w:r w:rsidRPr="21C15873" w:rsidR="00B96C0E">
        <w:rPr>
          <w:rFonts w:ascii="Calibri" w:hAnsi="Calibri" w:eastAsia="Calibri" w:cs="Calibri" w:asciiTheme="minorAscii" w:hAnsiTheme="minorAscii" w:eastAsiaTheme="minorAscii" w:cstheme="minorAscii"/>
          <w:color w:val="222222"/>
          <w:sz w:val="22"/>
          <w:szCs w:val="22"/>
        </w:rPr>
        <w:t>largely unexplored</w:t>
      </w:r>
      <w:r w:rsidRPr="21C15873" w:rsidR="00B96C0E">
        <w:rPr>
          <w:rFonts w:ascii="Calibri" w:hAnsi="Calibri" w:eastAsia="Calibri" w:cs="Calibri" w:asciiTheme="minorAscii" w:hAnsiTheme="minorAscii" w:eastAsiaTheme="minorAscii" w:cstheme="minorAscii"/>
          <w:color w:val="222222"/>
          <w:sz w:val="22"/>
          <w:szCs w:val="22"/>
        </w:rPr>
        <w:t xml:space="preserve">. Recent evidence suggests that activated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significantly upregulate mitochondrial biogenesis prior to fusion. Thus, this study aimed to </w:t>
      </w:r>
      <w:r w:rsidRPr="21C15873" w:rsidR="00B96C0E">
        <w:rPr>
          <w:rFonts w:ascii="Calibri" w:hAnsi="Calibri" w:eastAsia="Calibri" w:cs="Calibri" w:asciiTheme="minorAscii" w:hAnsiTheme="minorAscii" w:eastAsiaTheme="minorAscii" w:cstheme="minorAscii"/>
          <w:color w:val="222222"/>
          <w:sz w:val="22"/>
          <w:szCs w:val="22"/>
        </w:rPr>
        <w:t>determine</w:t>
      </w:r>
      <w:r w:rsidRPr="21C15873" w:rsidR="00B96C0E">
        <w:rPr>
          <w:rFonts w:ascii="Calibri" w:hAnsi="Calibri" w:eastAsia="Calibri" w:cs="Calibri" w:asciiTheme="minorAscii" w:hAnsiTheme="minorAscii" w:eastAsiaTheme="minorAscii" w:cstheme="minorAscii"/>
          <w:color w:val="222222"/>
          <w:sz w:val="22"/>
          <w:szCs w:val="22"/>
        </w:rPr>
        <w:t xml:space="preserve"> whether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transfer their mitochondria to myofibers during hypertrophy.</w:t>
      </w:r>
      <w:r>
        <w:br/>
      </w:r>
      <w:r>
        <w:br/>
      </w:r>
      <w:r w:rsidRPr="21C15873" w:rsidR="00B96C0E">
        <w:rPr>
          <w:rFonts w:ascii="Calibri" w:hAnsi="Calibri" w:eastAsia="Calibri" w:cs="Calibri" w:asciiTheme="minorAscii" w:hAnsiTheme="minorAscii" w:eastAsiaTheme="minorAscii" w:cstheme="minorAscii"/>
          <w:color w:val="222222"/>
          <w:sz w:val="22"/>
          <w:szCs w:val="22"/>
        </w:rPr>
        <w:t xml:space="preserve">To address this question, we crossed </w:t>
      </w:r>
      <w:r w:rsidRPr="21C15873" w:rsidR="00B96C0E">
        <w:rPr>
          <w:rFonts w:ascii="Calibri" w:hAnsi="Calibri" w:eastAsia="Calibri" w:cs="Calibri" w:asciiTheme="minorAscii" w:hAnsiTheme="minorAscii" w:eastAsiaTheme="minorAscii" w:cstheme="minorAscii"/>
          <w:color w:val="222222"/>
          <w:sz w:val="22"/>
          <w:szCs w:val="22"/>
        </w:rPr>
        <w:t>MuSC</w:t>
      </w:r>
      <w:r w:rsidRPr="21C15873" w:rsidR="00B96C0E">
        <w:rPr>
          <w:rFonts w:ascii="Calibri" w:hAnsi="Calibri" w:eastAsia="Calibri" w:cs="Calibri" w:asciiTheme="minorAscii" w:hAnsiTheme="minorAscii" w:eastAsiaTheme="minorAscii" w:cstheme="minorAscii"/>
          <w:color w:val="222222"/>
          <w:sz w:val="22"/>
          <w:szCs w:val="22"/>
        </w:rPr>
        <w:t xml:space="preserve">-specific </w:t>
      </w:r>
      <w:r w:rsidRPr="21C15873" w:rsidR="00B96C0E">
        <w:rPr>
          <w:rFonts w:ascii="Calibri" w:hAnsi="Calibri" w:eastAsia="Calibri" w:cs="Calibri" w:asciiTheme="minorAscii" w:hAnsiTheme="minorAscii" w:eastAsiaTheme="minorAscii" w:cstheme="minorAscii"/>
          <w:color w:val="222222"/>
          <w:sz w:val="22"/>
          <w:szCs w:val="22"/>
        </w:rPr>
        <w:t>CreER</w:t>
      </w:r>
      <w:r w:rsidRPr="21C15873" w:rsidR="00B96C0E">
        <w:rPr>
          <w:rFonts w:ascii="Calibri" w:hAnsi="Calibri" w:eastAsia="Calibri" w:cs="Calibri" w:asciiTheme="minorAscii" w:hAnsiTheme="minorAscii" w:eastAsiaTheme="minorAscii" w:cstheme="minorAscii"/>
          <w:color w:val="222222"/>
          <w:sz w:val="22"/>
          <w:szCs w:val="22"/>
        </w:rPr>
        <w:t xml:space="preserve"> mice with inducible mitochondrial Dendra2 reporter mice to label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mitochondria. Mice were implanted with osmotic pumps for continuous </w:t>
      </w:r>
      <w:r w:rsidRPr="21C15873" w:rsidR="00B96C0E">
        <w:rPr>
          <w:rFonts w:ascii="Calibri" w:hAnsi="Calibri" w:eastAsia="Calibri" w:cs="Calibri" w:asciiTheme="minorAscii" w:hAnsiTheme="minorAscii" w:eastAsiaTheme="minorAscii" w:cstheme="minorAscii"/>
          <w:color w:val="222222"/>
          <w:sz w:val="22"/>
          <w:szCs w:val="22"/>
        </w:rPr>
        <w:t>EdU</w:t>
      </w:r>
      <w:r w:rsidRPr="21C15873" w:rsidR="00B96C0E">
        <w:rPr>
          <w:rFonts w:ascii="Calibri" w:hAnsi="Calibri" w:eastAsia="Calibri" w:cs="Calibri" w:asciiTheme="minorAscii" w:hAnsiTheme="minorAscii" w:eastAsiaTheme="minorAscii" w:cstheme="minorAscii"/>
          <w:color w:val="222222"/>
          <w:sz w:val="22"/>
          <w:szCs w:val="22"/>
        </w:rPr>
        <w:t xml:space="preserve"> administration, and hypertrophic growth was induced via synergist ablation to apply mechanical overload (MOV) on the plantaris muscle for 3, 7, or </w:t>
      </w:r>
      <w:r w:rsidRPr="21C15873" w:rsidR="00B96C0E">
        <w:rPr>
          <w:rFonts w:ascii="Calibri" w:hAnsi="Calibri" w:eastAsia="Calibri" w:cs="Calibri" w:asciiTheme="minorAscii" w:hAnsiTheme="minorAscii" w:eastAsiaTheme="minorAscii" w:cstheme="minorAscii"/>
          <w:color w:val="222222"/>
          <w:sz w:val="22"/>
          <w:szCs w:val="22"/>
        </w:rPr>
        <w:t>14 days</w:t>
      </w:r>
      <w:r w:rsidRPr="21C15873" w:rsidR="00B96C0E">
        <w:rPr>
          <w:rFonts w:ascii="Calibri" w:hAnsi="Calibri" w:eastAsia="Calibri" w:cs="Calibri" w:asciiTheme="minorAscii" w:hAnsiTheme="minorAscii" w:eastAsiaTheme="minorAscii" w:cstheme="minorAscii"/>
          <w:color w:val="222222"/>
          <w:sz w:val="22"/>
          <w:szCs w:val="22"/>
        </w:rPr>
        <w:t>. At the designated time points, the plantaris muscle was carefully excised, sectioned, and analyzed via immunohistochemistry to quantify Dendra2+ myofibers.</w:t>
      </w:r>
      <w:r>
        <w:br/>
      </w:r>
      <w:r>
        <w:br/>
      </w:r>
      <w:r w:rsidRPr="21C15873" w:rsidR="00B96C0E">
        <w:rPr>
          <w:rFonts w:ascii="Calibri" w:hAnsi="Calibri" w:eastAsia="Calibri" w:cs="Calibri" w:asciiTheme="minorAscii" w:hAnsiTheme="minorAscii" w:eastAsiaTheme="minorAscii" w:cstheme="minorAscii"/>
          <w:color w:val="222222"/>
          <w:sz w:val="22"/>
          <w:szCs w:val="22"/>
        </w:rPr>
        <w:t xml:space="preserve">Based on the pattern of Dendra2+ fluorescence, we </w:t>
      </w:r>
      <w:r w:rsidRPr="21C15873" w:rsidR="00B96C0E">
        <w:rPr>
          <w:rFonts w:ascii="Calibri" w:hAnsi="Calibri" w:eastAsia="Calibri" w:cs="Calibri" w:asciiTheme="minorAscii" w:hAnsiTheme="minorAscii" w:eastAsiaTheme="minorAscii" w:cstheme="minorAscii"/>
          <w:color w:val="222222"/>
          <w:sz w:val="22"/>
          <w:szCs w:val="22"/>
        </w:rPr>
        <w:t>identified</w:t>
      </w:r>
      <w:r w:rsidRPr="21C15873" w:rsidR="00B96C0E">
        <w:rPr>
          <w:rFonts w:ascii="Calibri" w:hAnsi="Calibri" w:eastAsia="Calibri" w:cs="Calibri" w:asciiTheme="minorAscii" w:hAnsiTheme="minorAscii" w:eastAsiaTheme="minorAscii" w:cstheme="minorAscii"/>
          <w:color w:val="222222"/>
          <w:sz w:val="22"/>
          <w:szCs w:val="22"/>
        </w:rPr>
        <w:t xml:space="preserve"> three types of Dendra2+ domains within myofibers and </w:t>
      </w:r>
      <w:r w:rsidRPr="21C15873" w:rsidR="00B96C0E">
        <w:rPr>
          <w:rFonts w:ascii="Calibri" w:hAnsi="Calibri" w:eastAsia="Calibri" w:cs="Calibri" w:asciiTheme="minorAscii" w:hAnsiTheme="minorAscii" w:eastAsiaTheme="minorAscii" w:cstheme="minorAscii"/>
          <w:color w:val="222222"/>
          <w:sz w:val="22"/>
          <w:szCs w:val="22"/>
        </w:rPr>
        <w:t>observed</w:t>
      </w:r>
      <w:r w:rsidRPr="21C15873" w:rsidR="00B96C0E">
        <w:rPr>
          <w:rFonts w:ascii="Calibri" w:hAnsi="Calibri" w:eastAsia="Calibri" w:cs="Calibri" w:asciiTheme="minorAscii" w:hAnsiTheme="minorAscii" w:eastAsiaTheme="minorAscii" w:cstheme="minorAscii"/>
          <w:color w:val="222222"/>
          <w:sz w:val="22"/>
          <w:szCs w:val="22"/>
        </w:rPr>
        <w:t xml:space="preserve"> a progressive increase in Dendra2+ domains over the time course. From the Dendra2+ domain types, we inferred that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fusion occurred prior to 3 days of MOV and preferentially in type 2A fibers. Dendra2+ labeled mitochondria were consistently localized to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-derived </w:t>
      </w:r>
      <w:r w:rsidRPr="21C15873" w:rsidR="00B96C0E">
        <w:rPr>
          <w:rFonts w:ascii="Calibri" w:hAnsi="Calibri" w:eastAsia="Calibri" w:cs="Calibri" w:asciiTheme="minorAscii" w:hAnsiTheme="minorAscii" w:eastAsiaTheme="minorAscii" w:cstheme="minorAscii"/>
          <w:color w:val="222222"/>
          <w:sz w:val="22"/>
          <w:szCs w:val="22"/>
        </w:rPr>
        <w:t>myonuclei</w:t>
      </w:r>
      <w:r w:rsidRPr="21C15873" w:rsidR="00B96C0E">
        <w:rPr>
          <w:rFonts w:ascii="Calibri" w:hAnsi="Calibri" w:eastAsia="Calibri" w:cs="Calibri" w:asciiTheme="minorAscii" w:hAnsiTheme="minorAscii" w:eastAsiaTheme="minorAscii" w:cstheme="minorAscii"/>
          <w:color w:val="222222"/>
          <w:sz w:val="22"/>
          <w:szCs w:val="22"/>
        </w:rPr>
        <w:t xml:space="preserve"> across all Dendra2+ domain types and time points, </w:t>
      </w:r>
      <w:r w:rsidRPr="21C15873" w:rsidR="00B96C0E">
        <w:rPr>
          <w:rFonts w:ascii="Calibri" w:hAnsi="Calibri" w:eastAsia="Calibri" w:cs="Calibri" w:asciiTheme="minorAscii" w:hAnsiTheme="minorAscii" w:eastAsiaTheme="minorAscii" w:cstheme="minorAscii"/>
          <w:color w:val="222222"/>
          <w:sz w:val="22"/>
          <w:szCs w:val="22"/>
        </w:rPr>
        <w:t>indicating</w:t>
      </w:r>
      <w:r w:rsidRPr="21C15873" w:rsidR="00B96C0E">
        <w:rPr>
          <w:rFonts w:ascii="Calibri" w:hAnsi="Calibri" w:eastAsia="Calibri" w:cs="Calibri" w:asciiTheme="minorAscii" w:hAnsiTheme="minorAscii" w:eastAsiaTheme="minorAscii" w:cstheme="minorAscii"/>
          <w:color w:val="222222"/>
          <w:sz w:val="22"/>
          <w:szCs w:val="22"/>
        </w:rPr>
        <w:t xml:space="preserve"> that fusion is the primary mechanism for mitochondrial transfer.</w:t>
      </w:r>
      <w:r>
        <w:br/>
      </w:r>
      <w:r>
        <w:br/>
      </w:r>
      <w:r w:rsidRPr="21C15873" w:rsidR="00B96C0E">
        <w:rPr>
          <w:rFonts w:ascii="Calibri" w:hAnsi="Calibri" w:eastAsia="Calibri" w:cs="Calibri" w:asciiTheme="minorAscii" w:hAnsiTheme="minorAscii" w:eastAsiaTheme="minorAscii" w:cstheme="minorAscii"/>
          <w:color w:val="222222"/>
          <w:sz w:val="22"/>
          <w:szCs w:val="22"/>
        </w:rPr>
        <w:t xml:space="preserve">Quantification of </w:t>
      </w:r>
      <w:r w:rsidRPr="21C15873" w:rsidR="00B96C0E">
        <w:rPr>
          <w:rFonts w:ascii="Calibri" w:hAnsi="Calibri" w:eastAsia="Calibri" w:cs="Calibri" w:asciiTheme="minorAscii" w:hAnsiTheme="minorAscii" w:eastAsiaTheme="minorAscii" w:cstheme="minorAscii"/>
          <w:color w:val="222222"/>
          <w:sz w:val="22"/>
          <w:szCs w:val="22"/>
        </w:rPr>
        <w:t>EdU</w:t>
      </w:r>
      <w:r w:rsidRPr="21C15873" w:rsidR="00B96C0E">
        <w:rPr>
          <w:rFonts w:ascii="Calibri" w:hAnsi="Calibri" w:eastAsia="Calibri" w:cs="Calibri" w:asciiTheme="minorAscii" w:hAnsiTheme="minorAscii" w:eastAsiaTheme="minorAscii" w:cstheme="minorAscii"/>
          <w:color w:val="222222"/>
          <w:sz w:val="22"/>
          <w:szCs w:val="22"/>
        </w:rPr>
        <w:t xml:space="preserve">+ </w:t>
      </w:r>
      <w:r w:rsidRPr="21C15873" w:rsidR="00B96C0E">
        <w:rPr>
          <w:rFonts w:ascii="Calibri" w:hAnsi="Calibri" w:eastAsia="Calibri" w:cs="Calibri" w:asciiTheme="minorAscii" w:hAnsiTheme="minorAscii" w:eastAsiaTheme="minorAscii" w:cstheme="minorAscii"/>
          <w:color w:val="222222"/>
          <w:sz w:val="22"/>
          <w:szCs w:val="22"/>
        </w:rPr>
        <w:t>myonuclei</w:t>
      </w:r>
      <w:r w:rsidRPr="21C15873" w:rsidR="00B96C0E">
        <w:rPr>
          <w:rFonts w:ascii="Calibri" w:hAnsi="Calibri" w:eastAsia="Calibri" w:cs="Calibri" w:asciiTheme="minorAscii" w:hAnsiTheme="minorAscii" w:eastAsiaTheme="minorAscii" w:cstheme="minorAscii"/>
          <w:color w:val="222222"/>
          <w:sz w:val="22"/>
          <w:szCs w:val="22"/>
        </w:rPr>
        <w:t xml:space="preserve"> demonstrated that early fusion events (MOV &lt; 3 days) were division-independent, while proliferating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contributed primarily to later fusion events. Collectively, this study presents the first evidence that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mitochondria are transferred to myofibers during fusion in hypertrophy. Moreover, our findings provide a deeper understanding of the temporal dynamics between division-dependent and division-independent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fusion, highlighting a greater complexity in </w:t>
      </w:r>
      <w:r w:rsidRPr="21C15873" w:rsidR="00B96C0E">
        <w:rPr>
          <w:rFonts w:ascii="Calibri" w:hAnsi="Calibri" w:eastAsia="Calibri" w:cs="Calibri" w:asciiTheme="minorAscii" w:hAnsiTheme="minorAscii" w:eastAsiaTheme="minorAscii" w:cstheme="minorAscii"/>
          <w:color w:val="222222"/>
          <w:sz w:val="22"/>
          <w:szCs w:val="22"/>
        </w:rPr>
        <w:t>MuSCs</w:t>
      </w:r>
      <w:r w:rsidRPr="21C15873" w:rsidR="00B96C0E">
        <w:rPr>
          <w:rFonts w:ascii="Calibri" w:hAnsi="Calibri" w:eastAsia="Calibri" w:cs="Calibri" w:asciiTheme="minorAscii" w:hAnsiTheme="minorAscii" w:eastAsiaTheme="minorAscii" w:cstheme="minorAscii"/>
          <w:color w:val="222222"/>
          <w:sz w:val="22"/>
          <w:szCs w:val="22"/>
        </w:rPr>
        <w:t xml:space="preserve"> fate than previously recognized.</w:t>
      </w:r>
    </w:p>
    <w:p w:rsidRPr="00DD7D68" w:rsidR="00B96C0E" w:rsidP="21C15873" w:rsidRDefault="00B96C0E" w14:paraId="4B4649B9" w14:textId="2AD91A5C">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DD7D68" w14:paraId="30D140A5" w14:textId="6D0EE898">
      <w:pPr>
        <w:spacing w:line="240" w:lineRule="auto"/>
        <w:rPr>
          <w:rFonts w:ascii="Calibri" w:hAnsi="Calibri" w:eastAsia="Calibri" w:cs="Calibri" w:asciiTheme="minorAscii" w:hAnsiTheme="minorAscii" w:eastAsiaTheme="minorAscii" w:cstheme="minorAscii"/>
          <w:b w:val="1"/>
          <w:bCs w:val="1"/>
          <w:color w:val="000000" w:themeColor="text1"/>
          <w:sz w:val="22"/>
          <w:szCs w:val="22"/>
        </w:rPr>
      </w:pPr>
      <w:r w:rsidRPr="21C15873" w:rsidR="00DD7D68">
        <w:rPr>
          <w:rFonts w:ascii="Calibri" w:hAnsi="Calibri" w:eastAsia="Calibri" w:cs="Calibri" w:asciiTheme="minorAscii" w:hAnsiTheme="minorAscii" w:eastAsiaTheme="minorAscii" w:cstheme="minorAscii"/>
          <w:b w:val="1"/>
          <w:bCs w:val="1"/>
          <w:color w:val="000000" w:themeColor="text1" w:themeTint="FF" w:themeShade="FF"/>
          <w:sz w:val="22"/>
          <w:szCs w:val="22"/>
        </w:rPr>
        <w:t>The impact of highly effective modulator therapies (HEMTS) on the abcg5 abcg8 sterol transporter</w:t>
      </w:r>
    </w:p>
    <w:p w:rsidRPr="00DD7D68" w:rsidR="00B96C0E" w:rsidP="21C15873" w:rsidRDefault="00B96C0E" w14:paraId="66A9C265" w14:textId="5DFB1010">
      <w:pPr>
        <w:spacing w:line="240" w:lineRule="auto"/>
        <w:rPr>
          <w:rFonts w:ascii="Calibri" w:hAnsi="Calibri" w:eastAsia="Calibri" w:cs="Calibri" w:asciiTheme="minorAscii" w:hAnsiTheme="minorAscii" w:eastAsiaTheme="minorAscii" w:cstheme="minorAscii"/>
          <w:color w:val="000000" w:themeColor="text1"/>
          <w:sz w:val="22"/>
          <w:szCs w:val="22"/>
        </w:rPr>
      </w:pP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u w:val="single"/>
        </w:rPr>
        <w:t>Meredith Campbell</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Isha Chauhan, Victoria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Noffsinger</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Brooke Brundage, Rachael R. Morgan, Robert N.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Helsley</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and Gregory A. Graf</w:t>
      </w:r>
    </w:p>
    <w:p w:rsidRPr="00DD7D68" w:rsidR="00B96C0E" w:rsidP="21C15873" w:rsidRDefault="00B96C0E" w14:paraId="19938F56" w14:textId="77777777">
      <w:pPr>
        <w:spacing w:before="240" w:after="240" w:line="240" w:lineRule="auto"/>
        <w:rPr>
          <w:rFonts w:ascii="Calibri" w:hAnsi="Calibri" w:eastAsia="Calibri" w:cs="Calibri" w:asciiTheme="minorAscii" w:hAnsiTheme="minorAscii" w:eastAsiaTheme="minorAscii" w:cstheme="minorAscii"/>
          <w:color w:val="000000" w:themeColor="text1"/>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Background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Cystic Fibrosis (CF) is caused by a genetic mutation in the </w:t>
      </w:r>
      <w:r w:rsidRPr="21C15873" w:rsidR="00B96C0E">
        <w:rPr>
          <w:rFonts w:ascii="Calibri" w:hAnsi="Calibri" w:eastAsia="Calibri" w:cs="Calibri" w:asciiTheme="minorAscii" w:hAnsiTheme="minorAscii" w:eastAsiaTheme="minorAscii" w:cstheme="minorAscii"/>
          <w:i w:val="1"/>
          <w:iCs w:val="1"/>
          <w:color w:val="000000" w:themeColor="text1" w:themeTint="FF" w:themeShade="FF"/>
          <w:sz w:val="22"/>
          <w:szCs w:val="22"/>
        </w:rPr>
        <w:t>CFTR</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gene that encodes an ATP-Binding Cassette (ABC) Transporter. CF is treated with HEMTs (Ivacaftor +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Tezacaftor</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Elexacaftor</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to rescue CFTR function. Sitosterolemia is characterized by excess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xenosterol</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accumulation and is caused by mutations in either </w:t>
      </w:r>
      <w:r w:rsidRPr="21C15873" w:rsidR="00B96C0E">
        <w:rPr>
          <w:rFonts w:ascii="Calibri" w:hAnsi="Calibri" w:eastAsia="Calibri" w:cs="Calibri" w:asciiTheme="minorAscii" w:hAnsiTheme="minorAscii" w:eastAsiaTheme="minorAscii" w:cstheme="minorAscii"/>
          <w:i w:val="1"/>
          <w:iCs w:val="1"/>
          <w:color w:val="000000" w:themeColor="text1" w:themeTint="FF" w:themeShade="FF"/>
          <w:sz w:val="22"/>
          <w:szCs w:val="22"/>
        </w:rPr>
        <w:t>ABCG5</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or </w:t>
      </w:r>
      <w:r w:rsidRPr="21C15873" w:rsidR="00B96C0E">
        <w:rPr>
          <w:rFonts w:ascii="Calibri" w:hAnsi="Calibri" w:eastAsia="Calibri" w:cs="Calibri" w:asciiTheme="minorAscii" w:hAnsiTheme="minorAscii" w:eastAsiaTheme="minorAscii" w:cstheme="minorAscii"/>
          <w:i w:val="1"/>
          <w:iCs w:val="1"/>
          <w:color w:val="000000" w:themeColor="text1" w:themeTint="FF" w:themeShade="FF"/>
          <w:sz w:val="22"/>
          <w:szCs w:val="22"/>
        </w:rPr>
        <w:t>ABCG8</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an obligate heterodimer that secretes sterols into bile and opposes their absorption in the small intestine. Our goal is to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determine</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if HEMTs can also rescue </w:t>
      </w:r>
      <w:bookmarkStart w:name="_Int_2SgmiahD" w:id="3"/>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function</w:t>
      </w:r>
      <w:bookmarkEnd w:id="3"/>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of </w:t>
      </w:r>
      <w:r w:rsidRPr="21C15873" w:rsidR="00B96C0E">
        <w:rPr>
          <w:rFonts w:ascii="Calibri" w:hAnsi="Calibri" w:eastAsia="Calibri" w:cs="Calibri" w:asciiTheme="minorAscii" w:hAnsiTheme="minorAscii" w:eastAsiaTheme="minorAscii" w:cstheme="minorAscii"/>
          <w:i w:val="1"/>
          <w:iCs w:val="1"/>
          <w:color w:val="000000" w:themeColor="text1" w:themeTint="FF" w:themeShade="FF"/>
          <w:sz w:val="22"/>
          <w:szCs w:val="22"/>
        </w:rPr>
        <w:t>ABCG5</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or </w:t>
      </w:r>
      <w:r w:rsidRPr="21C15873" w:rsidR="00B96C0E">
        <w:rPr>
          <w:rFonts w:ascii="Calibri" w:hAnsi="Calibri" w:eastAsia="Calibri" w:cs="Calibri" w:asciiTheme="minorAscii" w:hAnsiTheme="minorAscii" w:eastAsiaTheme="minorAscii" w:cstheme="minorAscii"/>
          <w:i w:val="1"/>
          <w:iCs w:val="1"/>
          <w:color w:val="000000" w:themeColor="text1" w:themeTint="FF" w:themeShade="FF"/>
          <w:sz w:val="22"/>
          <w:szCs w:val="22"/>
        </w:rPr>
        <w:t>ABCG8</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mutants.</w:t>
      </w:r>
    </w:p>
    <w:p w:rsidRPr="00DD7D68" w:rsidR="00B96C0E" w:rsidP="21C15873" w:rsidRDefault="00B96C0E" w14:paraId="4CEE8645" w14:textId="77777777">
      <w:pPr>
        <w:spacing w:before="240" w:after="240" w:line="240" w:lineRule="auto"/>
        <w:rPr>
          <w:rFonts w:ascii="Calibri" w:hAnsi="Calibri" w:eastAsia="Calibri" w:cs="Calibri" w:asciiTheme="minorAscii" w:hAnsiTheme="minorAscii" w:eastAsiaTheme="minorAscii" w:cstheme="minorAscii"/>
          <w:color w:val="000000" w:themeColor="text1"/>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Methods</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Lentiviral Transduction of Human HepG2 hepatocytes creating cells expressing ABCG5 and ABCG8. Cells were treated with HEMTs and levels of each protein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determined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by immunoblotting. In vivo, mice </w:t>
      </w:r>
      <w:bookmarkStart w:name="_Int_YTEav49V" w:id="4"/>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fed</w:t>
      </w:r>
      <w:bookmarkEnd w:id="4"/>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a Western-Type Diet and administered triple HEMTs using allometric dosing by oral gavage for 5 days</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Basal bile, feces, plasma, and tissues were collected and analyzed for total G5 and G8, cholesterol, and biliary lipids</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DD7D68" w:rsidR="00B96C0E" w:rsidP="21C15873" w:rsidRDefault="00B96C0E" w14:paraId="75A1EF76" w14:textId="77777777">
      <w:pPr>
        <w:spacing w:before="240" w:after="240" w:line="240" w:lineRule="auto"/>
        <w:rPr>
          <w:rFonts w:ascii="Calibri" w:hAnsi="Calibri" w:eastAsia="Calibri" w:cs="Calibri" w:asciiTheme="minorAscii" w:hAnsiTheme="minorAscii" w:eastAsiaTheme="minorAscii" w:cstheme="minorAscii"/>
          <w:color w:val="000000" w:themeColor="text1"/>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Results: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HEMTs increased G5 protein levels and induced the formation of an unknown high molecular weight form but had no effect on G8 </w:t>
      </w:r>
      <w:r w:rsidRPr="21C15873" w:rsidR="00B96C0E">
        <w:rPr>
          <w:rFonts w:ascii="Calibri" w:hAnsi="Calibri" w:eastAsia="Calibri" w:cs="Calibri" w:asciiTheme="minorAscii" w:hAnsiTheme="minorAscii" w:eastAsiaTheme="minorAscii" w:cstheme="minorAscii"/>
          <w:i w:val="1"/>
          <w:iCs w:val="1"/>
          <w:color w:val="000000" w:themeColor="text1" w:themeTint="FF" w:themeShade="FF"/>
          <w:sz w:val="22"/>
          <w:szCs w:val="22"/>
        </w:rPr>
        <w:t>in vitro</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w:t>
      </w: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Liver weights were increased in the HEMT treated mice compared to controls. Biliary cholesterol, bile acid, and phospholipid concentrations were significantly reduced</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DD7D68" w:rsidR="00B96C0E" w:rsidP="21C15873" w:rsidRDefault="00B96C0E" w14:paraId="606C7F5F" w14:textId="77777777">
      <w:pPr>
        <w:spacing w:line="240" w:lineRule="auto"/>
        <w:rPr>
          <w:rFonts w:ascii="Calibri" w:hAnsi="Calibri" w:eastAsia="Calibri" w:cs="Calibri" w:asciiTheme="minorAscii" w:hAnsiTheme="minorAscii" w:eastAsiaTheme="minorAscii" w:cstheme="minorAscii"/>
          <w:color w:val="000000" w:themeColor="text1"/>
          <w:sz w:val="22"/>
          <w:szCs w:val="22"/>
        </w:rPr>
      </w:pPr>
      <w:r w:rsidRPr="21C15873" w:rsidR="00B96C0E">
        <w:rPr>
          <w:rFonts w:ascii="Calibri" w:hAnsi="Calibri" w:eastAsia="Calibri" w:cs="Calibri" w:asciiTheme="minorAscii" w:hAnsiTheme="minorAscii" w:eastAsiaTheme="minorAscii" w:cstheme="minorAscii"/>
          <w:b w:val="1"/>
          <w:bCs w:val="1"/>
          <w:color w:val="000000" w:themeColor="text1" w:themeTint="FF" w:themeShade="FF"/>
          <w:sz w:val="22"/>
          <w:szCs w:val="22"/>
        </w:rPr>
        <w:t>Conclusion</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HEMTs alter G5 abundance and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apparent</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molecular weight, suggesting a post-translational modification(s), formation of a G5 homodimer, or novel protein-protein interaction</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B96C0E">
        <w:rPr>
          <w:rFonts w:ascii="Calibri" w:hAnsi="Calibri" w:eastAsia="Calibri" w:cs="Calibri" w:asciiTheme="minorAscii" w:hAnsiTheme="minorAscii" w:eastAsiaTheme="minorAscii" w:cstheme="minorAscii"/>
          <w:color w:val="000000" w:themeColor="text1" w:themeTint="FF" w:themeShade="FF"/>
          <w:sz w:val="22"/>
          <w:szCs w:val="22"/>
        </w:rPr>
        <w:t>HEMTs interact with hepatic lipid transporters and disrupt biliary lipid secretion.</w:t>
      </w:r>
    </w:p>
    <w:p w:rsidRPr="00DD7D68" w:rsidR="00B96C0E" w:rsidP="21C15873" w:rsidRDefault="00B96C0E" w14:paraId="65D50CDE" w14:textId="1A4D4E1B">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B96C0E" w14:paraId="7925F558" w14:textId="77777777">
      <w:pPr>
        <w:rPr>
          <w:rFonts w:ascii="Calibri" w:hAnsi="Calibri" w:eastAsia="Calibri" w:cs="Calibri" w:asciiTheme="minorAscii" w:hAnsiTheme="minorAscii" w:eastAsiaTheme="minorAscii" w:cstheme="minorAscii"/>
          <w:b w:val="1"/>
          <w:bCs w:val="1"/>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Integrin α6β4 Upregulates IDO1 Expression and Decreases </w:t>
      </w:r>
      <w:r w:rsidRPr="21C15873" w:rsidR="00B96C0E">
        <w:rPr>
          <w:rFonts w:ascii="Calibri" w:hAnsi="Calibri" w:eastAsia="Calibri" w:cs="Calibri" w:asciiTheme="minorAscii" w:hAnsiTheme="minorAscii" w:eastAsiaTheme="minorAscii" w:cstheme="minorAscii"/>
          <w:b w:val="1"/>
          <w:bCs w:val="1"/>
          <w:sz w:val="22"/>
          <w:szCs w:val="22"/>
        </w:rPr>
        <w:t>IFNγ</w:t>
      </w:r>
      <w:r w:rsidRPr="21C15873" w:rsidR="00B96C0E">
        <w:rPr>
          <w:rFonts w:ascii="Calibri" w:hAnsi="Calibri" w:eastAsia="Calibri" w:cs="Calibri" w:asciiTheme="minorAscii" w:hAnsiTheme="minorAscii" w:eastAsiaTheme="minorAscii" w:cstheme="minorAscii"/>
          <w:b w:val="1"/>
          <w:bCs w:val="1"/>
          <w:sz w:val="22"/>
          <w:szCs w:val="22"/>
        </w:rPr>
        <w:t>-Mediated T Cell Growth in ER-Negative Breast Cancer</w:t>
      </w:r>
    </w:p>
    <w:p w:rsidRPr="00DD7D68" w:rsidR="00B96C0E" w:rsidP="21C15873" w:rsidRDefault="00B96C0E" w14:paraId="40421B38" w14:textId="20F94F8A">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u w:val="single"/>
        </w:rPr>
        <w:t>Parvanée</w:t>
      </w:r>
      <w:r w:rsidRPr="21C15873" w:rsidR="00B96C0E">
        <w:rPr>
          <w:rFonts w:ascii="Calibri" w:hAnsi="Calibri" w:eastAsia="Calibri" w:cs="Calibri" w:asciiTheme="minorAscii" w:hAnsiTheme="minorAscii" w:eastAsiaTheme="minorAscii" w:cstheme="minorAscii"/>
          <w:sz w:val="22"/>
          <w:szCs w:val="22"/>
          <w:u w:val="single"/>
        </w:rPr>
        <w:t xml:space="preserve"> Karimpour </w:t>
      </w:r>
      <w:r w:rsidRPr="21C15873" w:rsidR="00B96C0E">
        <w:rPr>
          <w:rFonts w:ascii="Calibri" w:hAnsi="Calibri" w:eastAsia="Calibri" w:cs="Calibri" w:asciiTheme="minorAscii" w:hAnsiTheme="minorAscii" w:eastAsiaTheme="minorAscii" w:cstheme="minorAscii"/>
          <w:sz w:val="22"/>
          <w:szCs w:val="22"/>
          <w:u w:val="single"/>
          <w:vertAlign w:val="superscript"/>
        </w:rPr>
        <w:t>1,</w:t>
      </w:r>
      <w:r w:rsidRPr="21C15873" w:rsidR="00DD7D68">
        <w:rPr>
          <w:rFonts w:ascii="Calibri" w:hAnsi="Calibri" w:eastAsia="Calibri" w:cs="Calibri" w:asciiTheme="minorAscii" w:hAnsiTheme="minorAscii" w:eastAsiaTheme="minorAscii" w:cstheme="minorAscii"/>
          <w:sz w:val="22"/>
          <w:szCs w:val="22"/>
          <w:u w:val="single"/>
          <w:vertAlign w:val="superscript"/>
        </w:rPr>
        <w:t>2</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Andrew Elliot </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xml:space="preserve">, Min Chen </w:t>
      </w:r>
      <w:r w:rsidRPr="21C15873" w:rsidR="00B96C0E">
        <w:rPr>
          <w:rFonts w:ascii="Calibri" w:hAnsi="Calibri" w:eastAsia="Calibri" w:cs="Calibri" w:asciiTheme="minorAscii" w:hAnsiTheme="minorAscii" w:eastAsiaTheme="minorAscii" w:cstheme="minorAscii"/>
          <w:sz w:val="22"/>
          <w:szCs w:val="22"/>
          <w:vertAlign w:val="superscript"/>
        </w:rPr>
        <w:t>2,3</w:t>
      </w:r>
      <w:r w:rsidRPr="21C15873" w:rsidR="00B96C0E">
        <w:rPr>
          <w:rFonts w:ascii="Calibri" w:hAnsi="Calibri" w:eastAsia="Calibri" w:cs="Calibri" w:asciiTheme="minorAscii" w:hAnsiTheme="minorAscii" w:eastAsiaTheme="minorAscii" w:cstheme="minorAscii"/>
          <w:sz w:val="22"/>
          <w:szCs w:val="22"/>
        </w:rPr>
        <w:t xml:space="preserve">, Kathleen O’Connor </w:t>
      </w:r>
      <w:r w:rsidRPr="21C15873" w:rsidR="00B96C0E">
        <w:rPr>
          <w:rFonts w:ascii="Calibri" w:hAnsi="Calibri" w:eastAsia="Calibri" w:cs="Calibri" w:asciiTheme="minorAscii" w:hAnsiTheme="minorAscii" w:eastAsiaTheme="minorAscii" w:cstheme="minorAscii"/>
          <w:sz w:val="22"/>
          <w:szCs w:val="22"/>
          <w:vertAlign w:val="superscript"/>
        </w:rPr>
        <w:t>1,2</w:t>
      </w:r>
    </w:p>
    <w:p w:rsidRPr="00DD7D68" w:rsidR="00B96C0E" w:rsidP="21C15873" w:rsidRDefault="00B96C0E" w14:paraId="431AFCB3" w14:textId="77777777">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xml:space="preserve"> Department of Molecular and Cellular Biochemistry, </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xml:space="preserve"> Markey Cancer Center, </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xml:space="preserve"> Department of Toxicology and Cancer Biology, University of Kentucky, Lexington, USA 40536-0509</w:t>
      </w:r>
    </w:p>
    <w:p w:rsidRPr="00DD7D68" w:rsidR="00B96C0E" w:rsidP="21C15873" w:rsidRDefault="00B96C0E" w14:paraId="7D5D3232" w14:textId="77777777">
      <w:pPr>
        <w:rPr>
          <w:rFonts w:ascii="Calibri" w:hAnsi="Calibri" w:eastAsia="Calibri" w:cs="Calibri" w:asciiTheme="minorAscii" w:hAnsiTheme="minorAscii" w:eastAsiaTheme="minorAscii" w:cstheme="minorAscii"/>
          <w:sz w:val="22"/>
          <w:szCs w:val="22"/>
        </w:rPr>
      </w:pPr>
    </w:p>
    <w:p w:rsidRPr="00DD7D68" w:rsidR="00B96C0E" w:rsidP="21C15873" w:rsidRDefault="00B96C0E" w14:paraId="7B5B99D4" w14:textId="77777777">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The kynurenine metabolic pathway degrades tryptophan into immunosuppressive metabolites following pro-inflammatory cytokine stimulation and is upregulated in ER-negative (</w:t>
      </w:r>
      <w:r w:rsidRPr="21C15873" w:rsidR="00B96C0E">
        <w:rPr>
          <w:rFonts w:ascii="Calibri" w:hAnsi="Calibri" w:eastAsia="Calibri" w:cs="Calibri" w:asciiTheme="minorAscii" w:hAnsiTheme="minorAscii" w:eastAsiaTheme="minorAscii" w:cstheme="minorAscii"/>
          <w:sz w:val="22"/>
          <w:szCs w:val="22"/>
        </w:rPr>
        <w:t>ER(</w:t>
      </w:r>
      <w:r w:rsidRPr="21C15873" w:rsidR="00B96C0E">
        <w:rPr>
          <w:rFonts w:ascii="Calibri" w:hAnsi="Calibri" w:eastAsia="Calibri" w:cs="Calibri" w:asciiTheme="minorAscii" w:hAnsiTheme="minorAscii" w:eastAsiaTheme="minorAscii" w:cstheme="minorAscii"/>
          <w:sz w:val="22"/>
          <w:szCs w:val="22"/>
        </w:rPr>
        <w:t xml:space="preserve">-)) breast cancers, where it is associated with a worse prognosis. The laminin receptor integrin α6β4 is expressed in a majority of hormone receptor negative breast cancers, where it is known to promote an aggressive phenotype by regulating cellular signaling and epigenetics. Here, we seek to </w:t>
      </w:r>
      <w:r w:rsidRPr="21C15873" w:rsidR="00B96C0E">
        <w:rPr>
          <w:rFonts w:ascii="Calibri" w:hAnsi="Calibri" w:eastAsia="Calibri" w:cs="Calibri" w:asciiTheme="minorAscii" w:hAnsiTheme="minorAscii" w:eastAsiaTheme="minorAscii" w:cstheme="minorAscii"/>
          <w:sz w:val="22"/>
          <w:szCs w:val="22"/>
        </w:rPr>
        <w:t>identify</w:t>
      </w:r>
      <w:r w:rsidRPr="21C15873" w:rsidR="00B96C0E">
        <w:rPr>
          <w:rFonts w:ascii="Calibri" w:hAnsi="Calibri" w:eastAsia="Calibri" w:cs="Calibri" w:asciiTheme="minorAscii" w:hAnsiTheme="minorAscii" w:eastAsiaTheme="minorAscii" w:cstheme="minorAscii"/>
          <w:sz w:val="22"/>
          <w:szCs w:val="22"/>
        </w:rPr>
        <w:t xml:space="preserve"> how integrin α6β4 regulates the </w:t>
      </w:r>
      <w:r w:rsidRPr="21C15873" w:rsidR="00B96C0E">
        <w:rPr>
          <w:rFonts w:ascii="Calibri" w:hAnsi="Calibri" w:eastAsia="Calibri" w:cs="Calibri" w:asciiTheme="minorAscii" w:hAnsiTheme="minorAscii" w:eastAsiaTheme="minorAscii" w:cstheme="minorAscii"/>
          <w:sz w:val="22"/>
          <w:szCs w:val="22"/>
        </w:rPr>
        <w:t>IFNγ</w:t>
      </w:r>
      <w:r w:rsidRPr="21C15873" w:rsidR="00B96C0E">
        <w:rPr>
          <w:rFonts w:ascii="Calibri" w:hAnsi="Calibri" w:eastAsia="Calibri" w:cs="Calibri" w:asciiTheme="minorAscii" w:hAnsiTheme="minorAscii" w:eastAsiaTheme="minorAscii" w:cstheme="minorAscii"/>
          <w:sz w:val="22"/>
          <w:szCs w:val="22"/>
        </w:rPr>
        <w:t xml:space="preserve">-mediated induction of the first kynurenine pathway enzyme, IDO1, and its impact on immunosuppression in </w:t>
      </w:r>
      <w:r w:rsidRPr="21C15873" w:rsidR="00B96C0E">
        <w:rPr>
          <w:rFonts w:ascii="Calibri" w:hAnsi="Calibri" w:eastAsia="Calibri" w:cs="Calibri" w:asciiTheme="minorAscii" w:hAnsiTheme="minorAscii" w:eastAsiaTheme="minorAscii" w:cstheme="minorAscii"/>
          <w:sz w:val="22"/>
          <w:szCs w:val="22"/>
        </w:rPr>
        <w:t>ER(</w:t>
      </w:r>
      <w:r w:rsidRPr="21C15873" w:rsidR="00B96C0E">
        <w:rPr>
          <w:rFonts w:ascii="Calibri" w:hAnsi="Calibri" w:eastAsia="Calibri" w:cs="Calibri" w:asciiTheme="minorAscii" w:hAnsiTheme="minorAscii" w:eastAsiaTheme="minorAscii" w:cstheme="minorAscii"/>
          <w:sz w:val="22"/>
          <w:szCs w:val="22"/>
        </w:rPr>
        <w:t xml:space="preserve">-) breast cancer. We </w:t>
      </w:r>
      <w:r w:rsidRPr="21C15873" w:rsidR="00B96C0E">
        <w:rPr>
          <w:rFonts w:ascii="Calibri" w:hAnsi="Calibri" w:eastAsia="Calibri" w:cs="Calibri" w:asciiTheme="minorAscii" w:hAnsiTheme="minorAscii" w:eastAsiaTheme="minorAscii" w:cstheme="minorAscii"/>
          <w:sz w:val="22"/>
          <w:szCs w:val="22"/>
        </w:rPr>
        <w:t>demonstrate</w:t>
      </w:r>
      <w:r w:rsidRPr="21C15873" w:rsidR="00B96C0E">
        <w:rPr>
          <w:rFonts w:ascii="Calibri" w:hAnsi="Calibri" w:eastAsia="Calibri" w:cs="Calibri" w:asciiTheme="minorAscii" w:hAnsiTheme="minorAscii" w:eastAsiaTheme="minorAscii" w:cstheme="minorAscii"/>
          <w:sz w:val="22"/>
          <w:szCs w:val="22"/>
        </w:rPr>
        <w:t xml:space="preserve"> that expression of integrin β4 in </w:t>
      </w:r>
      <w:r w:rsidRPr="21C15873" w:rsidR="00B96C0E">
        <w:rPr>
          <w:rFonts w:ascii="Calibri" w:hAnsi="Calibri" w:eastAsia="Calibri" w:cs="Calibri" w:asciiTheme="minorAscii" w:hAnsiTheme="minorAscii" w:eastAsiaTheme="minorAscii" w:cstheme="minorAscii"/>
          <w:sz w:val="22"/>
          <w:szCs w:val="22"/>
        </w:rPr>
        <w:t>ER(</w:t>
      </w:r>
      <w:r w:rsidRPr="21C15873" w:rsidR="00B96C0E">
        <w:rPr>
          <w:rFonts w:ascii="Calibri" w:hAnsi="Calibri" w:eastAsia="Calibri" w:cs="Calibri" w:asciiTheme="minorAscii" w:hAnsiTheme="minorAscii" w:eastAsiaTheme="minorAscii" w:cstheme="minorAscii"/>
          <w:sz w:val="22"/>
          <w:szCs w:val="22"/>
        </w:rPr>
        <w:t xml:space="preserve">-) cells regulates IDO1 expression by altering methylation of the IDO1 promoter and gene body compared to empty vector (EV) control, resulting in increased IDO1 expression determined using high throughput sequencing, qPCR, and immunoblot analyses. Upon </w:t>
      </w:r>
      <w:r w:rsidRPr="21C15873" w:rsidR="00B96C0E">
        <w:rPr>
          <w:rFonts w:ascii="Calibri" w:hAnsi="Calibri" w:eastAsia="Calibri" w:cs="Calibri" w:asciiTheme="minorAscii" w:hAnsiTheme="minorAscii" w:eastAsiaTheme="minorAscii" w:cstheme="minorAscii"/>
          <w:sz w:val="22"/>
          <w:szCs w:val="22"/>
        </w:rPr>
        <w:t>IFNγ</w:t>
      </w:r>
      <w:r w:rsidRPr="21C15873" w:rsidR="00B96C0E">
        <w:rPr>
          <w:rFonts w:ascii="Calibri" w:hAnsi="Calibri" w:eastAsia="Calibri" w:cs="Calibri" w:asciiTheme="minorAscii" w:hAnsiTheme="minorAscii" w:eastAsiaTheme="minorAscii" w:cstheme="minorAscii"/>
          <w:sz w:val="22"/>
          <w:szCs w:val="22"/>
        </w:rPr>
        <w:t xml:space="preserve"> stimulation, the expression of integrin β4 resulted in a more dramatic upregulation of IDO1 at the mRNA and protein level. Furthermore, integrin α6β4 signaling significantly increased secretion of the immunosuppressive metabolite kynurenine following </w:t>
      </w:r>
      <w:r w:rsidRPr="21C15873" w:rsidR="00B96C0E">
        <w:rPr>
          <w:rFonts w:ascii="Calibri" w:hAnsi="Calibri" w:eastAsia="Calibri" w:cs="Calibri" w:asciiTheme="minorAscii" w:hAnsiTheme="minorAscii" w:eastAsiaTheme="minorAscii" w:cstheme="minorAscii"/>
          <w:sz w:val="22"/>
          <w:szCs w:val="22"/>
        </w:rPr>
        <w:t>IFNγ</w:t>
      </w:r>
      <w:r w:rsidRPr="21C15873" w:rsidR="00B96C0E">
        <w:rPr>
          <w:rFonts w:ascii="Calibri" w:hAnsi="Calibri" w:eastAsia="Calibri" w:cs="Calibri" w:asciiTheme="minorAscii" w:hAnsiTheme="minorAscii" w:eastAsiaTheme="minorAscii" w:cstheme="minorAscii"/>
          <w:sz w:val="22"/>
          <w:szCs w:val="22"/>
        </w:rPr>
        <w:t xml:space="preserve"> stimulation. Using conditioned media transfer onto </w:t>
      </w:r>
      <w:r w:rsidRPr="21C15873" w:rsidR="00B96C0E">
        <w:rPr>
          <w:rFonts w:ascii="Calibri" w:hAnsi="Calibri" w:eastAsia="Calibri" w:cs="Calibri" w:asciiTheme="minorAscii" w:hAnsiTheme="minorAscii" w:eastAsiaTheme="minorAscii" w:cstheme="minorAscii"/>
          <w:sz w:val="22"/>
          <w:szCs w:val="22"/>
        </w:rPr>
        <w:t>Jurkat</w:t>
      </w:r>
      <w:r w:rsidRPr="21C15873" w:rsidR="00B96C0E">
        <w:rPr>
          <w:rFonts w:ascii="Calibri" w:hAnsi="Calibri" w:eastAsia="Calibri" w:cs="Calibri" w:asciiTheme="minorAscii" w:hAnsiTheme="minorAscii" w:eastAsiaTheme="minorAscii" w:cstheme="minorAscii"/>
          <w:sz w:val="22"/>
          <w:szCs w:val="22"/>
        </w:rPr>
        <w:t xml:space="preserve"> cells, we show that conditioned media from integrin β4-expressing cells stimulated with </w:t>
      </w:r>
      <w:r w:rsidRPr="21C15873" w:rsidR="00B96C0E">
        <w:rPr>
          <w:rFonts w:ascii="Calibri" w:hAnsi="Calibri" w:eastAsia="Calibri" w:cs="Calibri" w:asciiTheme="minorAscii" w:hAnsiTheme="minorAscii" w:eastAsiaTheme="minorAscii" w:cstheme="minorAscii"/>
          <w:sz w:val="22"/>
          <w:szCs w:val="22"/>
        </w:rPr>
        <w:t>IFNγ</w:t>
      </w:r>
      <w:r w:rsidRPr="21C15873" w:rsidR="00B96C0E">
        <w:rPr>
          <w:rFonts w:ascii="Calibri" w:hAnsi="Calibri" w:eastAsia="Calibri" w:cs="Calibri" w:asciiTheme="minorAscii" w:hAnsiTheme="minorAscii" w:eastAsiaTheme="minorAscii" w:cstheme="minorAscii"/>
          <w:sz w:val="22"/>
          <w:szCs w:val="22"/>
        </w:rPr>
        <w:t xml:space="preserve"> significantly reduced T cell growth compared to media from </w:t>
      </w:r>
      <w:r w:rsidRPr="21C15873" w:rsidR="00B96C0E">
        <w:rPr>
          <w:rFonts w:ascii="Calibri" w:hAnsi="Calibri" w:eastAsia="Calibri" w:cs="Calibri" w:asciiTheme="minorAscii" w:hAnsiTheme="minorAscii" w:eastAsiaTheme="minorAscii" w:cstheme="minorAscii"/>
          <w:sz w:val="22"/>
          <w:szCs w:val="22"/>
        </w:rPr>
        <w:t>IFNγ</w:t>
      </w:r>
      <w:r w:rsidRPr="21C15873" w:rsidR="00B96C0E">
        <w:rPr>
          <w:rFonts w:ascii="Calibri" w:hAnsi="Calibri" w:eastAsia="Calibri" w:cs="Calibri" w:asciiTheme="minorAscii" w:hAnsiTheme="minorAscii" w:eastAsiaTheme="minorAscii" w:cstheme="minorAscii"/>
          <w:sz w:val="22"/>
          <w:szCs w:val="22"/>
        </w:rPr>
        <w:t xml:space="preserve"> stimulated EV cells or unstimulated β4 cells. In summary, our data suggest that integrin α6β4 increases IDO1 induction in </w:t>
      </w:r>
      <w:r w:rsidRPr="21C15873" w:rsidR="00B96C0E">
        <w:rPr>
          <w:rFonts w:ascii="Calibri" w:hAnsi="Calibri" w:eastAsia="Calibri" w:cs="Calibri" w:asciiTheme="minorAscii" w:hAnsiTheme="minorAscii" w:eastAsiaTheme="minorAscii" w:cstheme="minorAscii"/>
          <w:sz w:val="22"/>
          <w:szCs w:val="22"/>
        </w:rPr>
        <w:t>ER(</w:t>
      </w:r>
      <w:r w:rsidRPr="21C15873" w:rsidR="00B96C0E">
        <w:rPr>
          <w:rFonts w:ascii="Calibri" w:hAnsi="Calibri" w:eastAsia="Calibri" w:cs="Calibri" w:asciiTheme="minorAscii" w:hAnsiTheme="minorAscii" w:eastAsiaTheme="minorAscii" w:cstheme="minorAscii"/>
          <w:sz w:val="22"/>
          <w:szCs w:val="22"/>
        </w:rPr>
        <w:t xml:space="preserve">-) breast cancer cells, amplifies kynurenine secretion, and suppresses T cell growth in the presence of the inflammatory cytokine </w:t>
      </w:r>
      <w:r w:rsidRPr="21C15873" w:rsidR="00B96C0E">
        <w:rPr>
          <w:rFonts w:ascii="Calibri" w:hAnsi="Calibri" w:eastAsia="Calibri" w:cs="Calibri" w:asciiTheme="minorAscii" w:hAnsiTheme="minorAscii" w:eastAsiaTheme="minorAscii" w:cstheme="minorAscii"/>
          <w:sz w:val="22"/>
          <w:szCs w:val="22"/>
        </w:rPr>
        <w:t>IFNγ</w:t>
      </w:r>
      <w:r w:rsidRPr="21C15873" w:rsidR="00B96C0E">
        <w:rPr>
          <w:rFonts w:ascii="Calibri" w:hAnsi="Calibri" w:eastAsia="Calibri" w:cs="Calibri" w:asciiTheme="minorAscii" w:hAnsiTheme="minorAscii" w:eastAsiaTheme="minorAscii" w:cstheme="minorAscii"/>
          <w:sz w:val="22"/>
          <w:szCs w:val="22"/>
        </w:rPr>
        <w:t>, thus suggesting a novel role of integrin α6β4 in limiting T cell-mediated antitumor immunity.</w:t>
      </w:r>
    </w:p>
    <w:p w:rsidRPr="00DD7D68" w:rsidR="00B96C0E" w:rsidP="21C15873" w:rsidRDefault="00B96C0E" w14:paraId="22BA1A62" w14:textId="4E4A60FC">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B96C0E" w14:paraId="624B881E"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b w:val="1"/>
          <w:bCs w:val="1"/>
          <w:sz w:val="22"/>
          <w:szCs w:val="22"/>
        </w:rPr>
      </w:pPr>
      <w:r w:rsidRPr="21C15873" w:rsidR="00B96C0E">
        <w:rPr>
          <w:rFonts w:ascii="Calibri" w:hAnsi="Calibri" w:eastAsia="Calibri" w:cs="Calibri" w:asciiTheme="minorAscii" w:hAnsiTheme="minorAscii" w:eastAsiaTheme="minorAscii" w:cstheme="minorAscii"/>
          <w:b w:val="1"/>
          <w:bCs w:val="1"/>
          <w:sz w:val="22"/>
          <w:szCs w:val="22"/>
        </w:rPr>
        <w:t>Enhancing TIL efficacy in NSCLC through epigenetic reprogramming and computational modeling</w:t>
      </w:r>
    </w:p>
    <w:p w:rsidR="00DD7D68" w:rsidP="21C15873" w:rsidRDefault="00DD7D68" w14:paraId="1DA970A8"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b w:val="1"/>
          <w:bCs w:val="1"/>
          <w:sz w:val="22"/>
          <w:szCs w:val="22"/>
        </w:rPr>
      </w:pPr>
    </w:p>
    <w:p w:rsidRPr="00DD7D68" w:rsidR="00B96C0E" w:rsidP="21C15873" w:rsidRDefault="00B96C0E" w14:paraId="06B1C576" w14:textId="76B5206A">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u w:val="single"/>
        </w:rPr>
        <w:t>Daniel R. Plaugher</w:t>
      </w:r>
      <w:r w:rsidRPr="21C15873" w:rsidR="00B96C0E">
        <w:rPr>
          <w:rFonts w:ascii="Calibri" w:hAnsi="Calibri" w:eastAsia="Calibri" w:cs="Calibri" w:asciiTheme="minorAscii" w:hAnsiTheme="minorAscii" w:eastAsiaTheme="minorAscii" w:cstheme="minorAscii"/>
          <w:sz w:val="22"/>
          <w:szCs w:val="22"/>
          <w:u w:val="single"/>
          <w:vertAlign w:val="superscript"/>
        </w:rPr>
        <w:t>1</w:t>
      </w:r>
      <w:r w:rsidRPr="21C15873" w:rsidR="00B96C0E">
        <w:rPr>
          <w:rFonts w:ascii="Calibri" w:hAnsi="Calibri" w:eastAsia="Calibri" w:cs="Calibri" w:asciiTheme="minorAscii" w:hAnsiTheme="minorAscii" w:eastAsiaTheme="minorAscii" w:cstheme="minorAscii"/>
          <w:sz w:val="22"/>
          <w:szCs w:val="22"/>
        </w:rPr>
        <w:t>, Avery R. Childress</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Christian M. Gosser</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Dave-Preston Esoe</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Xuilong</w:t>
      </w:r>
      <w:r w:rsidRPr="21C15873" w:rsidR="00B96C0E">
        <w:rPr>
          <w:rFonts w:ascii="Calibri" w:hAnsi="Calibri" w:eastAsia="Calibri" w:cs="Calibri" w:asciiTheme="minorAscii" w:hAnsiTheme="minorAscii" w:eastAsiaTheme="minorAscii" w:cstheme="minorAscii"/>
          <w:sz w:val="22"/>
          <w:szCs w:val="22"/>
        </w:rPr>
        <w:t xml:space="preserve"> Song</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Jinpeng</w:t>
      </w:r>
      <w:r w:rsidRPr="21C15873" w:rsidR="00B96C0E">
        <w:rPr>
          <w:rFonts w:ascii="Calibri" w:hAnsi="Calibri" w:eastAsia="Calibri" w:cs="Calibri" w:asciiTheme="minorAscii" w:hAnsiTheme="minorAscii" w:eastAsiaTheme="minorAscii" w:cstheme="minorAscii"/>
          <w:sz w:val="22"/>
          <w:szCs w:val="22"/>
        </w:rPr>
        <w:t xml:space="preserve"> Liu</w:t>
      </w:r>
      <w:r w:rsidRPr="21C15873" w:rsidR="00B96C0E">
        <w:rPr>
          <w:rFonts w:ascii="Calibri" w:hAnsi="Calibri" w:eastAsia="Calibri" w:cs="Calibri" w:asciiTheme="minorAscii" w:hAnsiTheme="minorAscii" w:eastAsiaTheme="minorAscii" w:cstheme="minorAscii"/>
          <w:sz w:val="22"/>
          <w:szCs w:val="22"/>
          <w:vertAlign w:val="superscript"/>
        </w:rPr>
        <w:t>2,3</w:t>
      </w:r>
      <w:r w:rsidRPr="21C15873" w:rsidR="00B96C0E">
        <w:rPr>
          <w:rFonts w:ascii="Calibri" w:hAnsi="Calibri" w:eastAsia="Calibri" w:cs="Calibri" w:asciiTheme="minorAscii" w:hAnsiTheme="minorAscii" w:eastAsiaTheme="minorAscii" w:cstheme="minorAscii"/>
          <w:sz w:val="22"/>
          <w:szCs w:val="22"/>
        </w:rPr>
        <w:t>, Christine F. Brainson</w:t>
      </w:r>
      <w:r w:rsidRPr="21C15873" w:rsidR="00B96C0E">
        <w:rPr>
          <w:rFonts w:ascii="Calibri" w:hAnsi="Calibri" w:eastAsia="Calibri" w:cs="Calibri" w:asciiTheme="minorAscii" w:hAnsiTheme="minorAscii" w:eastAsiaTheme="minorAscii" w:cstheme="minorAscii"/>
          <w:sz w:val="22"/>
          <w:szCs w:val="22"/>
          <w:vertAlign w:val="superscript"/>
        </w:rPr>
        <w:t>1,2</w:t>
      </w:r>
      <w:r w:rsidRPr="21C15873" w:rsidR="00B96C0E">
        <w:rPr>
          <w:rFonts w:ascii="Calibri" w:hAnsi="Calibri" w:eastAsia="Calibri" w:cs="Calibri" w:asciiTheme="minorAscii" w:hAnsiTheme="minorAscii" w:eastAsiaTheme="minorAscii" w:cstheme="minorAscii"/>
          <w:sz w:val="22"/>
          <w:szCs w:val="22"/>
        </w:rPr>
        <w:t> </w:t>
      </w:r>
    </w:p>
    <w:p w:rsidRPr="00DD7D68" w:rsidR="00B96C0E" w:rsidP="21C15873" w:rsidRDefault="00B96C0E" w14:paraId="6CF0FC2F"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p>
    <w:p w:rsidRPr="00DD7D68" w:rsidR="00B96C0E" w:rsidP="21C15873" w:rsidRDefault="00B96C0E" w14:paraId="74077961" w14:textId="77777777">
      <w:pPr>
        <w:pStyle w:val="ListParagraph"/>
        <w:numPr>
          <w:ilvl w:val="0"/>
          <w:numId w:val="5"/>
        </w:numPr>
        <w:spacing w:after="0" w:line="276" w:lineRule="auto"/>
        <w:ind w:left="270" w:hanging="270"/>
        <w:rPr>
          <w:rFonts w:ascii="Calibri" w:hAnsi="Calibri" w:eastAsia="Calibri" w:cs="Calibri" w:asciiTheme="minorAscii" w:hAnsiTheme="minorAscii" w:eastAsiaTheme="minorAscii" w:cstheme="minorAscii"/>
          <w:kern w:val="2"/>
          <w:sz w:val="22"/>
          <w:szCs w:val="22"/>
        </w:rPr>
      </w:pPr>
      <w:r w:rsidRPr="21C15873" w:rsidR="00B96C0E">
        <w:rPr>
          <w:rFonts w:ascii="Calibri" w:hAnsi="Calibri" w:eastAsia="Calibri" w:cs="Calibri" w:asciiTheme="minorAscii" w:hAnsiTheme="minorAscii" w:eastAsiaTheme="minorAscii" w:cstheme="minorAscii"/>
          <w:sz w:val="22"/>
          <w:szCs w:val="22"/>
        </w:rPr>
        <w:t xml:space="preserve">Department of Toxicology and Cancer Biology, University of Kentucky, 40536 Lexington, Kentucky, USA </w:t>
      </w:r>
    </w:p>
    <w:p w:rsidRPr="00DD7D68" w:rsidR="00B96C0E" w:rsidP="21C15873" w:rsidRDefault="00B96C0E" w14:paraId="5DC86410" w14:textId="77777777">
      <w:pPr>
        <w:pStyle w:val="ListParagraph"/>
        <w:numPr>
          <w:ilvl w:val="0"/>
          <w:numId w:val="5"/>
        </w:numPr>
        <w:spacing w:after="0" w:line="276" w:lineRule="auto"/>
        <w:ind w:left="270" w:hanging="27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Markey Cancer Center, University of Kentucky, 40536 Lexington, Kentucky, USA</w:t>
      </w:r>
    </w:p>
    <w:p w:rsidRPr="00DD7D68" w:rsidR="00B96C0E" w:rsidP="21C15873" w:rsidRDefault="00B96C0E" w14:paraId="6BB3B451" w14:textId="77777777">
      <w:pPr>
        <w:pStyle w:val="ListParagraph"/>
        <w:numPr>
          <w:ilvl w:val="0"/>
          <w:numId w:val="5"/>
        </w:numPr>
        <w:spacing w:after="0" w:line="276" w:lineRule="auto"/>
        <w:ind w:left="270" w:hanging="27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Department of Cancer Biostatistics, University of Kentucky, Lexington KY 40536 USA</w:t>
      </w:r>
      <w:r w:rsidRPr="21C15873" w:rsidR="00B96C0E">
        <w:rPr>
          <w:rFonts w:ascii="Calibri" w:hAnsi="Calibri" w:eastAsia="Calibri" w:cs="Calibri" w:asciiTheme="minorAscii" w:hAnsiTheme="minorAscii" w:eastAsiaTheme="minorAscii" w:cstheme="minorAscii"/>
          <w:sz w:val="22"/>
          <w:szCs w:val="22"/>
        </w:rPr>
        <w:t xml:space="preserve"> </w:t>
      </w:r>
    </w:p>
    <w:p w:rsidRPr="00DD7D68" w:rsidR="00B96C0E" w:rsidP="21C15873" w:rsidRDefault="00B96C0E" w14:paraId="365B1E7A"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Funding: T32 CA165990 (DRP), R01 CA237643 (CFB), R01 HL170193 (CFB), P30 CA177558 (Markey Shared Resources)</w:t>
      </w:r>
    </w:p>
    <w:p w:rsidRPr="00DD7D68" w:rsidR="00B96C0E" w:rsidP="21C15873" w:rsidRDefault="00B96C0E" w14:paraId="60ACEE02"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p>
    <w:p w:rsidRPr="00DD7D68" w:rsidR="00B96C0E" w:rsidP="21C15873" w:rsidRDefault="00B96C0E" w14:paraId="0A4EDE3A"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p>
    <w:p w:rsidRPr="00DD7D68" w:rsidR="00B96C0E" w:rsidP="21C15873" w:rsidRDefault="00B96C0E" w14:paraId="0EB015A4"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Novel therapeutic protocols are desperately needed to treat non-small cell lung cancer (NSCLC), the world’s deadliest cancer. Recently, tumor-infiltrating lymphocyte (TIL) therapy has shown promise as </w:t>
      </w:r>
      <w:r w:rsidRPr="21C15873" w:rsidR="00B96C0E">
        <w:rPr>
          <w:rFonts w:ascii="Calibri" w:hAnsi="Calibri" w:eastAsia="Calibri" w:cs="Calibri" w:asciiTheme="minorAscii" w:hAnsiTheme="minorAscii" w:eastAsiaTheme="minorAscii" w:cstheme="minorAscii"/>
          <w:sz w:val="22"/>
          <w:szCs w:val="22"/>
        </w:rPr>
        <w:t xml:space="preserve">a viable</w:t>
      </w:r>
      <w:r w:rsidRPr="21C15873" w:rsidR="00B96C0E">
        <w:rPr>
          <w:rFonts w:ascii="Calibri" w:hAnsi="Calibri" w:eastAsia="Calibri" w:cs="Calibri" w:asciiTheme="minorAscii" w:hAnsiTheme="minorAscii" w:eastAsiaTheme="minorAscii" w:cstheme="minorAscii"/>
          <w:sz w:val="22"/>
          <w:szCs w:val="22"/>
        </w:rPr>
        <w:t xml:space="preserve"> and highly personalized approach. </w:t>
      </w:r>
      <w:r w:rsidRPr="21C15873" w:rsidR="00B96C0E">
        <w:rPr>
          <w:rFonts w:ascii="Calibri" w:hAnsi="Calibri" w:eastAsia="Calibri" w:cs="Calibri" w:asciiTheme="minorAscii" w:hAnsiTheme="minorAscii" w:eastAsiaTheme="minorAscii" w:cstheme="minorAscii"/>
          <w:spacing w:val="-2"/>
          <w:sz w:val="22"/>
          <w:szCs w:val="22"/>
        </w:rPr>
        <w:t>Yet</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pacing w:val="-2"/>
          <w:sz w:val="22"/>
          <w:szCs w:val="22"/>
        </w:rPr>
        <w:t xml:space="preserve">many obstacles </w:t>
      </w:r>
      <w:r w:rsidRPr="21C15873" w:rsidR="00B96C0E">
        <w:rPr>
          <w:rFonts w:ascii="Calibri" w:hAnsi="Calibri" w:eastAsia="Calibri" w:cs="Calibri" w:asciiTheme="minorAscii" w:hAnsiTheme="minorAscii" w:eastAsiaTheme="minorAscii" w:cstheme="minorAscii"/>
          <w:spacing w:val="-2"/>
          <w:sz w:val="22"/>
          <w:szCs w:val="22"/>
        </w:rPr>
        <w:t>remain</w:t>
      </w:r>
      <w:r w:rsidRPr="21C15873" w:rsidR="00B96C0E">
        <w:rPr>
          <w:rFonts w:ascii="Calibri" w:hAnsi="Calibri" w:eastAsia="Calibri" w:cs="Calibri" w:asciiTheme="minorAscii" w:hAnsiTheme="minorAscii" w:eastAsiaTheme="minorAscii" w:cstheme="minorAscii"/>
          <w:sz w:val="22"/>
          <w:szCs w:val="22"/>
        </w:rPr>
        <w:t xml:space="preserve">, including optimizing expansion protocols for better </w:t>
      </w:r>
      <w:r w:rsidRPr="21C15873" w:rsidR="00B96C0E">
        <w:rPr>
          <w:rFonts w:ascii="Calibri" w:hAnsi="Calibri" w:eastAsia="Calibri" w:cs="Calibri" w:asciiTheme="minorAscii" w:hAnsiTheme="minorAscii" w:eastAsiaTheme="minorAscii" w:cstheme="minorAscii"/>
          <w:i w:val="1"/>
          <w:iCs w:val="1"/>
          <w:sz w:val="22"/>
          <w:szCs w:val="22"/>
        </w:rPr>
        <w:t xml:space="preserve">in vivo </w:t>
      </w:r>
      <w:r w:rsidRPr="21C15873" w:rsidR="00B96C0E">
        <w:rPr>
          <w:rFonts w:ascii="Calibri" w:hAnsi="Calibri" w:eastAsia="Calibri" w:cs="Calibri" w:asciiTheme="minorAscii" w:hAnsiTheme="minorAscii" w:eastAsiaTheme="minorAscii" w:cstheme="minorAscii"/>
          <w:sz w:val="22"/>
          <w:szCs w:val="22"/>
        </w:rPr>
        <w:t xml:space="preserve">TIL proliferation, enhancing T cell homing and targeting post-infusion, and minimizing IL-2/lymphodepletion side effects. We hypothesize that inhibiting epigenetic enzyme EZH2 will improve TIL expansion and infusion outcomes in NSCLC patients. Additionally, we propose that stochastic modeling of gene signaling can </w:t>
      </w:r>
      <w:r w:rsidRPr="21C15873" w:rsidR="00B96C0E">
        <w:rPr>
          <w:rFonts w:ascii="Calibri" w:hAnsi="Calibri" w:eastAsia="Calibri" w:cs="Calibri" w:asciiTheme="minorAscii" w:hAnsiTheme="minorAscii" w:eastAsiaTheme="minorAscii" w:cstheme="minorAscii"/>
          <w:sz w:val="22"/>
          <w:szCs w:val="22"/>
        </w:rPr>
        <w:t>identify</w:t>
      </w:r>
      <w:r w:rsidRPr="21C15873" w:rsidR="00B96C0E">
        <w:rPr>
          <w:rFonts w:ascii="Calibri" w:hAnsi="Calibri" w:eastAsia="Calibri" w:cs="Calibri" w:asciiTheme="minorAscii" w:hAnsiTheme="minorAscii" w:eastAsiaTheme="minorAscii" w:cstheme="minorAscii"/>
          <w:sz w:val="22"/>
          <w:szCs w:val="22"/>
        </w:rPr>
        <w:t xml:space="preserve"> and address alternative T cell suppression mechanisms, suggesting novel TIL-combination targets.</w:t>
      </w:r>
    </w:p>
    <w:p w:rsidRPr="00DD7D68" w:rsidR="00B96C0E" w:rsidP="21C15873" w:rsidRDefault="00B96C0E" w14:paraId="143ADB65"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p>
    <w:p w:rsidRPr="00DD7D68" w:rsidR="00B96C0E" w:rsidP="21C15873" w:rsidRDefault="00B96C0E" w14:paraId="30FF689D"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In a murine NSCLC model, the EZH2 inhibitor </w:t>
      </w:r>
      <w:r w:rsidRPr="21C15873" w:rsidR="00B96C0E">
        <w:rPr>
          <w:rFonts w:ascii="Calibri" w:hAnsi="Calibri" w:eastAsia="Calibri" w:cs="Calibri" w:asciiTheme="minorAscii" w:hAnsiTheme="minorAscii" w:eastAsiaTheme="minorAscii" w:cstheme="minorAscii"/>
          <w:sz w:val="22"/>
          <w:szCs w:val="22"/>
        </w:rPr>
        <w:t>valemetostat</w:t>
      </w:r>
      <w:r w:rsidRPr="21C15873" w:rsidR="00B96C0E">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Val) combined with anti-PD1 led to tumor regression, robust IFN-gamma T cell responses, increased MHC expression, pro-T cell cytokine signaling, and enhanced tumor-eliminating myeloid populations. To translate these findings to TILs, we are securing NSCLC samples from our Biospecimen Core, </w:t>
      </w:r>
      <w:r w:rsidRPr="21C15873" w:rsidR="00B96C0E">
        <w:rPr>
          <w:rFonts w:ascii="Calibri" w:hAnsi="Calibri" w:eastAsia="Calibri" w:cs="Calibri" w:asciiTheme="minorAscii" w:hAnsiTheme="minorAscii" w:eastAsiaTheme="minorAscii" w:cstheme="minorAscii"/>
          <w:sz w:val="22"/>
          <w:szCs w:val="22"/>
        </w:rPr>
        <w:t>establishing</w:t>
      </w:r>
      <w:r w:rsidRPr="21C15873" w:rsidR="00B96C0E">
        <w:rPr>
          <w:rFonts w:ascii="Calibri" w:hAnsi="Calibri" w:eastAsia="Calibri" w:cs="Calibri" w:asciiTheme="minorAscii" w:hAnsiTheme="minorAscii" w:eastAsiaTheme="minorAscii" w:cstheme="minorAscii"/>
          <w:sz w:val="22"/>
          <w:szCs w:val="22"/>
        </w:rPr>
        <w:t xml:space="preserve"> patient-derived tumoroids, and expanding TILs </w:t>
      </w:r>
      <w:r w:rsidRPr="21C15873" w:rsidR="00B96C0E">
        <w:rPr>
          <w:rFonts w:ascii="Calibri" w:hAnsi="Calibri" w:eastAsia="Calibri" w:cs="Calibri" w:asciiTheme="minorAscii" w:hAnsiTheme="minorAscii" w:eastAsiaTheme="minorAscii" w:cstheme="minorAscii"/>
          <w:i w:val="1"/>
          <w:iCs w:val="1"/>
          <w:sz w:val="22"/>
          <w:szCs w:val="22"/>
        </w:rPr>
        <w:t>ex vivo</w:t>
      </w:r>
      <w:r w:rsidRPr="21C15873" w:rsidR="00B96C0E">
        <w:rPr>
          <w:rFonts w:ascii="Calibri" w:hAnsi="Calibri" w:eastAsia="Calibri" w:cs="Calibri" w:asciiTheme="minorAscii" w:hAnsiTheme="minorAscii" w:eastAsiaTheme="minorAscii" w:cstheme="minorAscii"/>
          <w:sz w:val="22"/>
          <w:szCs w:val="22"/>
        </w:rPr>
        <w:t xml:space="preserve"> with/without Val under “young” protocols. At </w:t>
      </w:r>
      <w:r w:rsidRPr="21C15873" w:rsidR="00B96C0E">
        <w:rPr>
          <w:rFonts w:ascii="Calibri" w:hAnsi="Calibri" w:eastAsia="Calibri" w:cs="Calibri" w:asciiTheme="minorAscii" w:hAnsiTheme="minorAscii" w:eastAsiaTheme="minorAscii" w:cstheme="minorAscii"/>
          <w:i w:val="1"/>
          <w:iCs w:val="1"/>
          <w:sz w:val="22"/>
          <w:szCs w:val="22"/>
        </w:rPr>
        <w:t xml:space="preserve">ex </w:t>
      </w:r>
      <w:r w:rsidRPr="21C15873" w:rsidR="00B96C0E">
        <w:rPr>
          <w:rFonts w:ascii="Calibri" w:hAnsi="Calibri" w:eastAsia="Calibri" w:cs="Calibri" w:asciiTheme="minorAscii" w:hAnsiTheme="minorAscii" w:eastAsiaTheme="minorAscii" w:cstheme="minorAscii"/>
          <w:i w:val="1"/>
          <w:iCs w:val="1"/>
          <w:sz w:val="22"/>
          <w:szCs w:val="22"/>
        </w:rPr>
        <w:t>vivo</w:t>
      </w:r>
      <w:r w:rsidRPr="21C15873" w:rsidR="00B96C0E">
        <w:rPr>
          <w:rFonts w:ascii="Calibri" w:hAnsi="Calibri" w:eastAsia="Calibri" w:cs="Calibri" w:asciiTheme="minorAscii" w:hAnsiTheme="minorAscii" w:eastAsiaTheme="minorAscii" w:cstheme="minorAscii"/>
          <w:sz w:val="22"/>
          <w:szCs w:val="22"/>
        </w:rPr>
        <w:t xml:space="preserve"> endpoint TILs will be assessed for Val-driven differences in viability, differentiation, and reactivity via flow cytometry. Complementary bioinformatic and mathematical approaches using publicly available NSCLC datasets will be used to build signaling networks differentiating immunotherapy responders from non-responders that we will use predict new therapeutic targets through phenotype control theory.</w:t>
      </w:r>
    </w:p>
    <w:p w:rsidRPr="00DD7D68" w:rsidR="00B96C0E" w:rsidP="21C15873" w:rsidRDefault="00B96C0E" w14:paraId="515D2E58"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p>
    <w:p w:rsidRPr="00DD7D68" w:rsidR="00B96C0E" w:rsidP="21C15873" w:rsidRDefault="00B96C0E" w14:paraId="7EC7C19A"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Given the refractory nature of advanced NSCLC, improving precision medicine options like TIL therapy is a crucial goal for the field. Our integration of bench science and computational approaches has the potential to deepen understanding and enhance therapeutic responses.</w:t>
      </w:r>
    </w:p>
    <w:p w:rsidRPr="00DD7D68" w:rsidR="00B96C0E" w:rsidP="21C15873" w:rsidRDefault="00B96C0E" w14:paraId="1677900C" w14:textId="505B36C4">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DD7D68" w:rsidP="21C15873" w:rsidRDefault="00B96C0E" w14:paraId="25A5C781" w14:textId="5F6D146A">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b w:val="1"/>
          <w:bCs w:val="1"/>
          <w:sz w:val="22"/>
          <w:szCs w:val="22"/>
        </w:rPr>
        <w:t>Liposomal clodronate causes macrophage depletion following severe high-thoracic spinal cord injury</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u w:val="single"/>
        </w:rPr>
        <w:t>Sajeev Kaur</w:t>
      </w:r>
      <w:r w:rsidRPr="21C15873" w:rsidR="00DD7D68">
        <w:rPr>
          <w:rFonts w:ascii="Calibri" w:hAnsi="Calibri" w:eastAsia="Calibri" w:cs="Calibri" w:asciiTheme="minorAscii" w:hAnsiTheme="minorAscii" w:eastAsiaTheme="minorAscii" w:cstheme="minorAscii"/>
          <w:sz w:val="22"/>
          <w:szCs w:val="22"/>
          <w:u w:val="single"/>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Reena Kumari</w:t>
      </w:r>
      <w:r w:rsidRPr="21C15873" w:rsidR="00DD7D68">
        <w:rPr>
          <w:rFonts w:ascii="Calibri" w:hAnsi="Calibri" w:eastAsia="Calibri" w:cs="Calibri" w:asciiTheme="minorAscii" w:hAnsiTheme="minorAscii" w:eastAsiaTheme="minorAscii" w:cstheme="minorAscii"/>
          <w:sz w:val="22"/>
          <w:szCs w:val="22"/>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Fernanda S. Franca</w:t>
      </w:r>
      <w:r w:rsidRPr="21C15873" w:rsidR="00DD7D68">
        <w:rPr>
          <w:rFonts w:ascii="Calibri" w:hAnsi="Calibri" w:eastAsia="Calibri" w:cs="Calibri" w:asciiTheme="minorAscii" w:hAnsiTheme="minorAscii" w:eastAsiaTheme="minorAscii" w:cstheme="minorAscii"/>
          <w:sz w:val="22"/>
          <w:szCs w:val="22"/>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JayLa</w:t>
      </w:r>
      <w:r w:rsidRPr="21C15873" w:rsidR="00B96C0E">
        <w:rPr>
          <w:rFonts w:ascii="Calibri" w:hAnsi="Calibri" w:eastAsia="Calibri" w:cs="Calibri" w:asciiTheme="minorAscii" w:hAnsiTheme="minorAscii" w:eastAsiaTheme="minorAscii" w:cstheme="minorAscii"/>
          <w:sz w:val="22"/>
          <w:szCs w:val="22"/>
        </w:rPr>
        <w:t xml:space="preserve"> A. Hudson</w:t>
      </w:r>
      <w:r w:rsidRPr="21C15873" w:rsidR="00DD7D68">
        <w:rPr>
          <w:rFonts w:ascii="Calibri" w:hAnsi="Calibri" w:eastAsia="Calibri" w:cs="Calibri" w:asciiTheme="minorAscii" w:hAnsiTheme="minorAscii" w:eastAsiaTheme="minorAscii" w:cstheme="minorAscii"/>
          <w:sz w:val="22"/>
          <w:szCs w:val="22"/>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Anna Baur</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Amir M Campbell</w:t>
      </w:r>
      <w:r w:rsidRPr="21C15873" w:rsidR="00DD7D68">
        <w:rPr>
          <w:rFonts w:ascii="Calibri" w:hAnsi="Calibri" w:eastAsia="Calibri" w:cs="Calibri" w:asciiTheme="minorAscii" w:hAnsiTheme="minorAscii" w:eastAsiaTheme="minorAscii" w:cstheme="minorAscii"/>
          <w:sz w:val="22"/>
          <w:szCs w:val="22"/>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Michael Hash</w:t>
      </w:r>
      <w:r w:rsidRPr="21C15873" w:rsidR="00DD7D68">
        <w:rPr>
          <w:rFonts w:ascii="Calibri" w:hAnsi="Calibri" w:eastAsia="Calibri" w:cs="Calibri" w:asciiTheme="minorAscii" w:hAnsiTheme="minorAscii" w:eastAsiaTheme="minorAscii" w:cstheme="minorAscii"/>
          <w:sz w:val="22"/>
          <w:szCs w:val="22"/>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Warren J. Alilain</w:t>
      </w:r>
      <w:r w:rsidRPr="21C15873" w:rsidR="00DD7D68">
        <w:rPr>
          <w:rFonts w:ascii="Calibri" w:hAnsi="Calibri" w:eastAsia="Calibri" w:cs="Calibri" w:asciiTheme="minorAscii" w:hAnsiTheme="minorAscii" w:eastAsiaTheme="minorAscii" w:cstheme="minorAscii"/>
          <w:sz w:val="22"/>
          <w:szCs w:val="22"/>
          <w:vertAlign w:val="superscript"/>
        </w:rPr>
        <w:t>2</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Samir P. Patel</w:t>
      </w:r>
      <w:r w:rsidRPr="21C15873" w:rsidR="00DD7D68">
        <w:rPr>
          <w:rFonts w:ascii="Calibri" w:hAnsi="Calibri" w:eastAsia="Calibri" w:cs="Calibri" w:asciiTheme="minorAscii" w:hAnsiTheme="minorAscii" w:eastAsiaTheme="minorAscii" w:cstheme="minorAscii"/>
          <w:sz w:val="22"/>
          <w:szCs w:val="22"/>
          <w:vertAlign w:val="superscript"/>
        </w:rPr>
        <w:t>1</w:t>
      </w:r>
      <w:r w:rsidRPr="21C15873" w:rsidR="00DD7D68">
        <w:rPr>
          <w:rFonts w:ascii="Calibri" w:hAnsi="Calibri" w:eastAsia="Calibri" w:cs="Calibri" w:asciiTheme="minorAscii" w:hAnsiTheme="minorAscii" w:eastAsiaTheme="minorAscii" w:cstheme="minorAscii"/>
          <w:sz w:val="22"/>
          <w:szCs w:val="22"/>
        </w:rPr>
        <w:t>,</w:t>
      </w:r>
      <w:r w:rsidRPr="21C15873" w:rsidR="00B96C0E">
        <w:rPr>
          <w:rFonts w:ascii="Calibri" w:hAnsi="Calibri" w:eastAsia="Calibri" w:cs="Calibri" w:asciiTheme="minorAscii" w:hAnsiTheme="minorAscii" w:eastAsiaTheme="minorAscii" w:cstheme="minorAscii"/>
          <w:sz w:val="22"/>
          <w:szCs w:val="22"/>
        </w:rPr>
        <w:t xml:space="preserve"> and John C. Gensel</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xml:space="preserve"> </w:t>
      </w:r>
    </w:p>
    <w:p w:rsidR="00DD7D68" w:rsidP="21C15873" w:rsidRDefault="00B96C0E" w14:paraId="63417731" w14:textId="77777777">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xml:space="preserve"> University of Kentucky, Department of Physiology, Spinal Cord &amp; Brain Injury Research Center, Lexington, KY 40536-0509 </w:t>
      </w:r>
    </w:p>
    <w:p w:rsidR="00DD7D68" w:rsidP="21C15873" w:rsidRDefault="00B96C0E" w14:paraId="25D281D2" w14:textId="17CB09BE">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xml:space="preserve"> University of Kentucky, Department of Neuroscience, Spinal Cord &amp; Brain Injury Research Center, Lexington, KY 40536-0509 </w:t>
      </w:r>
    </w:p>
    <w:p w:rsidR="00DD7D68" w:rsidP="21C15873" w:rsidRDefault="00B96C0E" w14:paraId="1FF2455B" w14:textId="77777777">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xml:space="preserve"> College of Engineering, University of Kentucky, Lexington, KY 40536-0509 </w:t>
      </w:r>
    </w:p>
    <w:p w:rsidR="00DD7D68" w:rsidP="21C15873" w:rsidRDefault="00DD7D68" w14:paraId="4CBC009E" w14:textId="77777777">
      <w:pPr>
        <w:spacing w:after="0"/>
        <w:rPr>
          <w:rFonts w:ascii="Calibri" w:hAnsi="Calibri" w:eastAsia="Calibri" w:cs="Calibri" w:asciiTheme="minorAscii" w:hAnsiTheme="minorAscii" w:eastAsiaTheme="minorAscii" w:cstheme="minorAscii"/>
          <w:sz w:val="22"/>
          <w:szCs w:val="22"/>
        </w:rPr>
      </w:pPr>
    </w:p>
    <w:p w:rsidRPr="00DD7D68" w:rsidR="00B96C0E" w:rsidP="21C15873" w:rsidRDefault="00B96C0E" w14:paraId="5650E6ED" w14:textId="7490A00B">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Spinal cord injury (SCI) leads to an intraspinal inflammatory response including infiltrating blood leucocytes. Some of these subsets of immune cells (monocytes) contribute to ongoing tissue degeneration after SCI. Currently, there are no FDA-approved therapies for SCI. One promising therapy, clodronate liposomes (</w:t>
      </w:r>
      <w:r w:rsidRPr="21C15873" w:rsidR="00B96C0E">
        <w:rPr>
          <w:rFonts w:ascii="Calibri" w:hAnsi="Calibri" w:eastAsia="Calibri" w:cs="Calibri" w:asciiTheme="minorAscii" w:hAnsiTheme="minorAscii" w:eastAsiaTheme="minorAscii" w:cstheme="minorAscii"/>
          <w:sz w:val="22"/>
          <w:szCs w:val="22"/>
        </w:rPr>
        <w:t>Formumax</w:t>
      </w:r>
      <w:r w:rsidRPr="21C15873" w:rsidR="00B96C0E">
        <w:rPr>
          <w:rFonts w:ascii="Calibri" w:hAnsi="Calibri" w:eastAsia="Calibri" w:cs="Calibri" w:asciiTheme="minorAscii" w:hAnsiTheme="minorAscii" w:eastAsiaTheme="minorAscii" w:cstheme="minorAscii"/>
          <w:sz w:val="22"/>
          <w:szCs w:val="22"/>
        </w:rPr>
        <w:t xml:space="preserve">), depletes monocyte-derived intraspinal macrophages and several independent laboratories have reported therapeutic effects after lower thoracic SCI. The extent to which clodronate liposomes (CL) are effective after severe SCI or higher thoracic (T3) SCI has not been studied. Here, we </w:t>
      </w:r>
      <w:r w:rsidRPr="21C15873" w:rsidR="00B96C0E">
        <w:rPr>
          <w:rFonts w:ascii="Calibri" w:hAnsi="Calibri" w:eastAsia="Calibri" w:cs="Calibri" w:asciiTheme="minorAscii" w:hAnsiTheme="minorAscii" w:eastAsiaTheme="minorAscii" w:cstheme="minorAscii"/>
          <w:sz w:val="22"/>
          <w:szCs w:val="22"/>
        </w:rPr>
        <w:t>determined</w:t>
      </w:r>
      <w:r w:rsidRPr="21C15873" w:rsidR="00B96C0E">
        <w:rPr>
          <w:rFonts w:ascii="Calibri" w:hAnsi="Calibri" w:eastAsia="Calibri" w:cs="Calibri" w:asciiTheme="minorAscii" w:hAnsiTheme="minorAscii" w:eastAsiaTheme="minorAscii" w:cstheme="minorAscii"/>
          <w:sz w:val="22"/>
          <w:szCs w:val="22"/>
        </w:rPr>
        <w:t xml:space="preserve"> the effectiveness of CL after T3 SCI after two different injury severities. Adult female Wistar rats were subjected to T3 spinal contusion with two different forces 300 </w:t>
      </w:r>
      <w:r w:rsidRPr="21C15873" w:rsidR="00B96C0E">
        <w:rPr>
          <w:rFonts w:ascii="Calibri" w:hAnsi="Calibri" w:eastAsia="Calibri" w:cs="Calibri" w:asciiTheme="minorAscii" w:hAnsiTheme="minorAscii" w:eastAsiaTheme="minorAscii" w:cstheme="minorAscii"/>
          <w:sz w:val="22"/>
          <w:szCs w:val="22"/>
        </w:rPr>
        <w:t>kdyn</w:t>
      </w:r>
      <w:r w:rsidRPr="21C15873" w:rsidR="00B96C0E">
        <w:rPr>
          <w:rFonts w:ascii="Calibri" w:hAnsi="Calibri" w:eastAsia="Calibri" w:cs="Calibri" w:asciiTheme="minorAscii" w:hAnsiTheme="minorAscii" w:eastAsiaTheme="minorAscii" w:cstheme="minorAscii"/>
          <w:sz w:val="22"/>
          <w:szCs w:val="22"/>
        </w:rPr>
        <w:t xml:space="preserve"> (5s dwell time) and 400 </w:t>
      </w:r>
      <w:r w:rsidRPr="21C15873" w:rsidR="00B96C0E">
        <w:rPr>
          <w:rFonts w:ascii="Calibri" w:hAnsi="Calibri" w:eastAsia="Calibri" w:cs="Calibri" w:asciiTheme="minorAscii" w:hAnsiTheme="minorAscii" w:eastAsiaTheme="minorAscii" w:cstheme="minorAscii"/>
          <w:sz w:val="22"/>
          <w:szCs w:val="22"/>
        </w:rPr>
        <w:t>kdyn</w:t>
      </w:r>
      <w:r w:rsidRPr="21C15873" w:rsidR="00B96C0E">
        <w:rPr>
          <w:rFonts w:ascii="Calibri" w:hAnsi="Calibri" w:eastAsia="Calibri" w:cs="Calibri" w:asciiTheme="minorAscii" w:hAnsiTheme="minorAscii" w:eastAsiaTheme="minorAscii" w:cstheme="minorAscii"/>
          <w:sz w:val="22"/>
          <w:szCs w:val="22"/>
        </w:rPr>
        <w:t xml:space="preserve"> (5s dwell time). For each severity, injured rats were randomly divided into two groups, one group received </w:t>
      </w:r>
      <w:r w:rsidRPr="21C15873" w:rsidR="00B96C0E">
        <w:rPr>
          <w:rFonts w:ascii="Calibri" w:hAnsi="Calibri" w:eastAsia="Calibri" w:cs="Calibri" w:asciiTheme="minorAscii" w:hAnsiTheme="minorAscii" w:eastAsiaTheme="minorAscii" w:cstheme="minorAscii"/>
          <w:sz w:val="22"/>
          <w:szCs w:val="22"/>
        </w:rPr>
        <w:t>2 ml</w:t>
      </w:r>
      <w:r w:rsidRPr="21C15873" w:rsidR="00B96C0E">
        <w:rPr>
          <w:rFonts w:ascii="Calibri" w:hAnsi="Calibri" w:eastAsia="Calibri" w:cs="Calibri" w:asciiTheme="minorAscii" w:hAnsiTheme="minorAscii" w:eastAsiaTheme="minorAscii" w:cstheme="minorAscii"/>
          <w:sz w:val="22"/>
          <w:szCs w:val="22"/>
        </w:rPr>
        <w:t xml:space="preserve"> Clodronate (7mg/ml) on days 1, 3, and 6 post-</w:t>
      </w:r>
      <w:r w:rsidRPr="21C15873" w:rsidR="00B96C0E">
        <w:rPr>
          <w:rFonts w:ascii="Calibri" w:hAnsi="Calibri" w:eastAsia="Calibri" w:cs="Calibri" w:asciiTheme="minorAscii" w:hAnsiTheme="minorAscii" w:eastAsiaTheme="minorAscii" w:cstheme="minorAscii"/>
          <w:sz w:val="22"/>
          <w:szCs w:val="22"/>
        </w:rPr>
        <w:t>injury</w:t>
      </w:r>
      <w:r w:rsidRPr="21C15873" w:rsidR="00B96C0E">
        <w:rPr>
          <w:rFonts w:ascii="Calibri" w:hAnsi="Calibri" w:eastAsia="Calibri" w:cs="Calibri" w:asciiTheme="minorAscii" w:hAnsiTheme="minorAscii" w:eastAsiaTheme="minorAscii" w:cstheme="minorAscii"/>
          <w:sz w:val="22"/>
          <w:szCs w:val="22"/>
        </w:rPr>
        <w:t xml:space="preserve"> (once a day) through tail vein injections, and the control group received vehicle (</w:t>
      </w:r>
      <w:r w:rsidRPr="21C15873" w:rsidR="00B96C0E">
        <w:rPr>
          <w:rFonts w:ascii="Calibri" w:hAnsi="Calibri" w:eastAsia="Calibri" w:cs="Calibri" w:asciiTheme="minorAscii" w:hAnsiTheme="minorAscii" w:eastAsiaTheme="minorAscii" w:cstheme="minorAscii"/>
          <w:sz w:val="22"/>
          <w:szCs w:val="22"/>
        </w:rPr>
        <w:t>2ml</w:t>
      </w:r>
      <w:r w:rsidRPr="21C15873" w:rsidR="00B96C0E">
        <w:rPr>
          <w:rFonts w:ascii="Calibri" w:hAnsi="Calibri" w:eastAsia="Calibri" w:cs="Calibri" w:asciiTheme="minorAscii" w:hAnsiTheme="minorAscii" w:eastAsiaTheme="minorAscii" w:cstheme="minorAscii"/>
          <w:sz w:val="22"/>
          <w:szCs w:val="22"/>
        </w:rPr>
        <w:t xml:space="preserve"> saline). Spinal cords were isolated 7dpi and histological assessment was performed CD-68, IBA-1 and CD-11b. The analysis revealed significant decreases in activated macrophage (CD-68) and macrophage/ microglia (IBA-1) accumulation after T3 injury. Ongoing statistical analysis will </w:t>
      </w:r>
      <w:r w:rsidRPr="21C15873" w:rsidR="00B96C0E">
        <w:rPr>
          <w:rFonts w:ascii="Calibri" w:hAnsi="Calibri" w:eastAsia="Calibri" w:cs="Calibri" w:asciiTheme="minorAscii" w:hAnsiTheme="minorAscii" w:eastAsiaTheme="minorAscii" w:cstheme="minorAscii"/>
          <w:sz w:val="22"/>
          <w:szCs w:val="22"/>
        </w:rPr>
        <w:t>determine</w:t>
      </w:r>
      <w:r w:rsidRPr="21C15873" w:rsidR="00B96C0E">
        <w:rPr>
          <w:rFonts w:ascii="Calibri" w:hAnsi="Calibri" w:eastAsia="Calibri" w:cs="Calibri" w:asciiTheme="minorAscii" w:hAnsiTheme="minorAscii" w:eastAsiaTheme="minorAscii" w:cstheme="minorAscii"/>
          <w:sz w:val="22"/>
          <w:szCs w:val="22"/>
        </w:rPr>
        <w:t xml:space="preserve"> if macrophage accumulation and the </w:t>
      </w:r>
      <w:r w:rsidRPr="21C15873" w:rsidR="00B96C0E">
        <w:rPr>
          <w:rFonts w:ascii="Calibri" w:hAnsi="Calibri" w:eastAsia="Calibri" w:cs="Calibri" w:asciiTheme="minorAscii" w:hAnsiTheme="minorAscii" w:eastAsiaTheme="minorAscii" w:cstheme="minorAscii"/>
          <w:sz w:val="22"/>
          <w:szCs w:val="22"/>
        </w:rPr>
        <w:t>magnitude</w:t>
      </w:r>
      <w:r w:rsidRPr="21C15873" w:rsidR="00B96C0E">
        <w:rPr>
          <w:rFonts w:ascii="Calibri" w:hAnsi="Calibri" w:eastAsia="Calibri" w:cs="Calibri" w:asciiTheme="minorAscii" w:hAnsiTheme="minorAscii" w:eastAsiaTheme="minorAscii" w:cstheme="minorAscii"/>
          <w:sz w:val="22"/>
          <w:szCs w:val="22"/>
        </w:rPr>
        <w:t xml:space="preserve"> of CL-mediated depletion are injury severity-specific. </w:t>
      </w:r>
      <w:r w:rsidRPr="21C15873" w:rsidR="00B96C0E">
        <w:rPr>
          <w:rFonts w:ascii="Calibri" w:hAnsi="Calibri" w:eastAsia="Calibri" w:cs="Calibri" w:asciiTheme="minorAscii" w:hAnsiTheme="minorAscii" w:eastAsiaTheme="minorAscii" w:cstheme="minorAscii"/>
          <w:sz w:val="22"/>
          <w:szCs w:val="22"/>
        </w:rPr>
        <w:t>Identifying</w:t>
      </w:r>
      <w:r w:rsidRPr="21C15873" w:rsidR="00B96C0E">
        <w:rPr>
          <w:rFonts w:ascii="Calibri" w:hAnsi="Calibri" w:eastAsia="Calibri" w:cs="Calibri" w:asciiTheme="minorAscii" w:hAnsiTheme="minorAscii" w:eastAsiaTheme="minorAscii" w:cstheme="minorAscii"/>
          <w:sz w:val="22"/>
          <w:szCs w:val="22"/>
        </w:rPr>
        <w:t xml:space="preserve"> the effectiveness of CL across multiple severities is clinically significant.</w:t>
      </w:r>
    </w:p>
    <w:p w:rsidRPr="00DD7D68" w:rsidR="00B96C0E" w:rsidP="21C15873" w:rsidRDefault="00B96C0E" w14:paraId="5A149B13" w14:textId="77777777">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B96C0E" w14:paraId="4C923721" w14:textId="77777777">
      <w:pPr>
        <w:rPr>
          <w:rFonts w:ascii="Calibri" w:hAnsi="Calibri" w:eastAsia="Calibri" w:cs="Calibri" w:asciiTheme="minorAscii" w:hAnsiTheme="minorAscii" w:eastAsiaTheme="minorAscii" w:cstheme="minorAscii"/>
          <w:b w:val="1"/>
          <w:bCs w:val="1"/>
          <w:sz w:val="22"/>
          <w:szCs w:val="22"/>
        </w:rPr>
      </w:pPr>
      <w:r w:rsidRPr="21C15873" w:rsidR="00B96C0E">
        <w:rPr>
          <w:rFonts w:ascii="Calibri" w:hAnsi="Calibri" w:eastAsia="Calibri" w:cs="Calibri" w:asciiTheme="minorAscii" w:hAnsiTheme="minorAscii" w:eastAsiaTheme="minorAscii" w:cstheme="minorAscii"/>
          <w:b w:val="1"/>
          <w:bCs w:val="1"/>
          <w:sz w:val="22"/>
          <w:szCs w:val="22"/>
        </w:rPr>
        <w:t xml:space="preserve">Modeling intra-and intermolecular cooperativity between myosin heads using spatially explicit simulations. </w:t>
      </w:r>
    </w:p>
    <w:p w:rsidRPr="00DD7D68" w:rsidR="00B96C0E" w:rsidP="21C15873" w:rsidRDefault="00B96C0E" w14:paraId="2059D8F6" w14:textId="77777777">
      <w:pPr>
        <w:rPr>
          <w:rFonts w:ascii="Calibri" w:hAnsi="Calibri" w:eastAsia="Calibri" w:cs="Calibri" w:asciiTheme="minorAscii" w:hAnsiTheme="minorAscii" w:eastAsiaTheme="minorAscii" w:cstheme="minorAscii"/>
          <w:sz w:val="22"/>
          <w:szCs w:val="22"/>
          <w:vertAlign w:val="superscript"/>
        </w:rPr>
      </w:pPr>
      <w:r w:rsidRPr="21C15873" w:rsidR="00B96C0E">
        <w:rPr>
          <w:rFonts w:ascii="Calibri" w:hAnsi="Calibri" w:eastAsia="Calibri" w:cs="Calibri" w:asciiTheme="minorAscii" w:hAnsiTheme="minorAscii" w:eastAsiaTheme="minorAscii" w:cstheme="minorAscii"/>
          <w:sz w:val="22"/>
          <w:szCs w:val="22"/>
          <w:u w:val="single"/>
        </w:rPr>
        <w:t>Caterina Squarci</w:t>
      </w:r>
      <w:r w:rsidRPr="21C15873" w:rsidR="00B96C0E">
        <w:rPr>
          <w:rFonts w:ascii="Calibri" w:hAnsi="Calibri" w:eastAsia="Calibri" w:cs="Calibri" w:asciiTheme="minorAscii" w:hAnsiTheme="minorAscii" w:eastAsiaTheme="minorAscii" w:cstheme="minorAscii"/>
          <w:sz w:val="22"/>
          <w:szCs w:val="22"/>
          <w:u w:val="single"/>
          <w:vertAlign w:val="superscript"/>
        </w:rPr>
        <w:t>1</w:t>
      </w:r>
      <w:r w:rsidRPr="21C15873" w:rsidR="00B96C0E">
        <w:rPr>
          <w:rFonts w:ascii="Calibri" w:hAnsi="Calibri" w:eastAsia="Calibri" w:cs="Calibri" w:asciiTheme="minorAscii" w:hAnsiTheme="minorAscii" w:eastAsiaTheme="minorAscii" w:cstheme="minorAscii"/>
          <w:sz w:val="22"/>
          <w:szCs w:val="22"/>
        </w:rPr>
        <w:t>, Thomas Kampourakis</w:t>
      </w:r>
      <w:r w:rsidRPr="21C15873" w:rsidR="00B96C0E">
        <w:rPr>
          <w:rFonts w:ascii="Calibri" w:hAnsi="Calibri" w:eastAsia="Calibri" w:cs="Calibri" w:asciiTheme="minorAscii" w:hAnsiTheme="minorAscii" w:eastAsiaTheme="minorAscii" w:cstheme="minorAscii"/>
          <w:sz w:val="22"/>
          <w:szCs w:val="22"/>
          <w:vertAlign w:val="superscript"/>
        </w:rPr>
        <w:t>1</w:t>
      </w:r>
      <w:r w:rsidRPr="21C15873" w:rsidR="00B96C0E">
        <w:rPr>
          <w:rFonts w:ascii="Calibri" w:hAnsi="Calibri" w:eastAsia="Calibri" w:cs="Calibri" w:asciiTheme="minorAscii" w:hAnsiTheme="minorAscii" w:eastAsiaTheme="minorAscii" w:cstheme="minorAscii"/>
          <w:sz w:val="22"/>
          <w:szCs w:val="22"/>
        </w:rPr>
        <w:t>, Kenneth Campbell</w:t>
      </w:r>
      <w:r w:rsidRPr="21C15873" w:rsidR="00B96C0E">
        <w:rPr>
          <w:rFonts w:ascii="Calibri" w:hAnsi="Calibri" w:eastAsia="Calibri" w:cs="Calibri" w:asciiTheme="minorAscii" w:hAnsiTheme="minorAscii" w:eastAsiaTheme="minorAscii" w:cstheme="minorAscii"/>
          <w:sz w:val="22"/>
          <w:szCs w:val="22"/>
          <w:vertAlign w:val="superscript"/>
        </w:rPr>
        <w:t>1</w:t>
      </w:r>
    </w:p>
    <w:p w:rsidRPr="00DD7D68" w:rsidR="00B96C0E" w:rsidP="21C15873" w:rsidRDefault="00B96C0E" w14:paraId="31E52564" w14:textId="77777777">
      <w:pPr>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vertAlign w:val="superscript"/>
        </w:rPr>
        <w:t xml:space="preserve">1 </w:t>
      </w:r>
      <w:r w:rsidRPr="21C15873" w:rsidR="00B96C0E">
        <w:rPr>
          <w:rFonts w:ascii="Calibri" w:hAnsi="Calibri" w:eastAsia="Calibri" w:cs="Calibri" w:asciiTheme="minorAscii" w:hAnsiTheme="minorAscii" w:eastAsiaTheme="minorAscii" w:cstheme="minorAscii"/>
          <w:sz w:val="22"/>
          <w:szCs w:val="22"/>
        </w:rPr>
        <w:t>Division of Cardiovascular Medicine, University of Kentucky, Lexington</w:t>
      </w:r>
      <w:r w:rsidRPr="21C15873" w:rsidR="00B96C0E">
        <w:rPr>
          <w:rFonts w:ascii="Calibri" w:hAnsi="Calibri" w:eastAsia="Calibri" w:cs="Calibri" w:asciiTheme="minorAscii" w:hAnsiTheme="minorAscii" w:eastAsiaTheme="minorAscii" w:cstheme="minorAscii"/>
          <w:sz w:val="22"/>
          <w:szCs w:val="22"/>
        </w:rPr>
        <w:t xml:space="preserve">.  </w:t>
      </w:r>
    </w:p>
    <w:p w:rsidRPr="00DD7D68" w:rsidR="00B96C0E" w:rsidP="21C15873" w:rsidRDefault="00B96C0E" w14:paraId="3ED846DE" w14:textId="77777777">
      <w:pPr>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As for the skeletal, cardiac muscle contraction arises from the cyclical interaction between </w:t>
      </w:r>
      <w:r w:rsidRPr="21C15873" w:rsidR="00B96C0E">
        <w:rPr>
          <w:rFonts w:ascii="Calibri" w:hAnsi="Calibri" w:eastAsia="Calibri" w:cs="Calibri" w:asciiTheme="minorAscii" w:hAnsiTheme="minorAscii" w:eastAsiaTheme="minorAscii" w:cstheme="minorAscii"/>
          <w:sz w:val="22"/>
          <w:szCs w:val="22"/>
        </w:rPr>
        <w:t>sarcomeric</w:t>
      </w:r>
      <w:r w:rsidRPr="21C15873" w:rsidR="00B96C0E">
        <w:rPr>
          <w:rFonts w:ascii="Calibri" w:hAnsi="Calibri" w:eastAsia="Calibri" w:cs="Calibri" w:asciiTheme="minorAscii" w:hAnsiTheme="minorAscii" w:eastAsiaTheme="minorAscii" w:cstheme="minorAscii"/>
          <w:sz w:val="22"/>
          <w:szCs w:val="22"/>
        </w:rPr>
        <w:t xml:space="preserve"> proteins actin and myosin. Regulation of muscle contraction is primarily driven by the calcium-dependent activation of the actin-containing thin filament. However, an </w:t>
      </w:r>
      <w:r w:rsidRPr="21C15873" w:rsidR="00B96C0E">
        <w:rPr>
          <w:rFonts w:ascii="Calibri" w:hAnsi="Calibri" w:eastAsia="Calibri" w:cs="Calibri" w:asciiTheme="minorAscii" w:hAnsiTheme="minorAscii" w:eastAsiaTheme="minorAscii" w:cstheme="minorAscii"/>
          <w:sz w:val="22"/>
          <w:szCs w:val="22"/>
        </w:rPr>
        <w:t>additional</w:t>
      </w:r>
      <w:r w:rsidRPr="21C15873" w:rsidR="00B96C0E">
        <w:rPr>
          <w:rFonts w:ascii="Calibri" w:hAnsi="Calibri" w:eastAsia="Calibri" w:cs="Calibri" w:asciiTheme="minorAscii" w:hAnsiTheme="minorAscii" w:eastAsiaTheme="minorAscii" w:cstheme="minorAscii"/>
          <w:sz w:val="22"/>
          <w:szCs w:val="22"/>
        </w:rPr>
        <w:t xml:space="preserve"> mechanism on the thick filament has been discovered in which myosin controls itself through autoinhibitory interaction between the two heads in a dimer. The structural basis of this inactivated, or OFF state is the interactive-heads motif (IHM). This conformation is stabilized by intra-molecular interaction, with one free head blocking the other, and by the interactions with myosin heads in the adjacent crowns. The transition from the IHM toward an active conformation is regulated through phosphorylation of the regulatory light chain (RLC) </w:t>
      </w:r>
      <w:r w:rsidRPr="21C15873" w:rsidR="00B96C0E">
        <w:rPr>
          <w:rFonts w:ascii="Calibri" w:hAnsi="Calibri" w:eastAsia="Calibri" w:cs="Calibri" w:asciiTheme="minorAscii" w:hAnsiTheme="minorAscii" w:eastAsiaTheme="minorAscii" w:cstheme="minorAscii"/>
          <w:sz w:val="22"/>
          <w:szCs w:val="22"/>
        </w:rPr>
        <w:t>located</w:t>
      </w:r>
      <w:r w:rsidRPr="21C15873" w:rsidR="00B96C0E">
        <w:rPr>
          <w:rFonts w:ascii="Calibri" w:hAnsi="Calibri" w:eastAsia="Calibri" w:cs="Calibri" w:asciiTheme="minorAscii" w:hAnsiTheme="minorAscii" w:eastAsiaTheme="minorAscii" w:cstheme="minorAscii"/>
          <w:sz w:val="22"/>
          <w:szCs w:val="22"/>
        </w:rPr>
        <w:t xml:space="preserve"> below the myosin head. Despite the increasing interest in this transition as a </w:t>
      </w:r>
      <w:r w:rsidRPr="21C15873" w:rsidR="00B96C0E">
        <w:rPr>
          <w:rFonts w:ascii="Calibri" w:hAnsi="Calibri" w:eastAsia="Calibri" w:cs="Calibri" w:asciiTheme="minorAscii" w:hAnsiTheme="minorAscii" w:eastAsiaTheme="minorAscii" w:cstheme="minorAscii"/>
          <w:sz w:val="22"/>
          <w:szCs w:val="22"/>
        </w:rPr>
        <w:t>possible modulator</w:t>
      </w:r>
      <w:r w:rsidRPr="21C15873" w:rsidR="00B96C0E">
        <w:rPr>
          <w:rFonts w:ascii="Calibri" w:hAnsi="Calibri" w:eastAsia="Calibri" w:cs="Calibri" w:asciiTheme="minorAscii" w:hAnsiTheme="minorAscii" w:eastAsiaTheme="minorAscii" w:cstheme="minorAscii"/>
          <w:sz w:val="22"/>
          <w:szCs w:val="22"/>
        </w:rPr>
        <w:t xml:space="preserve"> of cardiac output, there are still unanswered questions. The effect </w:t>
      </w:r>
      <w:r w:rsidRPr="21C15873" w:rsidR="00B96C0E">
        <w:rPr>
          <w:rFonts w:ascii="Calibri" w:hAnsi="Calibri" w:eastAsia="Calibri" w:cs="Calibri" w:asciiTheme="minorAscii" w:hAnsiTheme="minorAscii" w:eastAsiaTheme="minorAscii" w:cstheme="minorAscii"/>
          <w:sz w:val="22"/>
          <w:szCs w:val="22"/>
        </w:rPr>
        <w:t>of  RLC</w:t>
      </w:r>
      <w:r w:rsidRPr="21C15873" w:rsidR="00B96C0E">
        <w:rPr>
          <w:rFonts w:ascii="Calibri" w:hAnsi="Calibri" w:eastAsia="Calibri" w:cs="Calibri" w:asciiTheme="minorAscii" w:hAnsiTheme="minorAscii" w:eastAsiaTheme="minorAscii" w:cstheme="minorAscii"/>
          <w:sz w:val="22"/>
          <w:szCs w:val="22"/>
        </w:rPr>
        <w:t xml:space="preserve"> phosphorylation on individual head kinetics and inter-head cooperativity has </w:t>
      </w:r>
      <w:r w:rsidRPr="21C15873" w:rsidR="00B96C0E">
        <w:rPr>
          <w:rFonts w:ascii="Calibri" w:hAnsi="Calibri" w:eastAsia="Calibri" w:cs="Calibri" w:asciiTheme="minorAscii" w:hAnsiTheme="minorAscii" w:eastAsiaTheme="minorAscii" w:cstheme="minorAscii"/>
          <w:sz w:val="22"/>
          <w:szCs w:val="22"/>
        </w:rPr>
        <w:t>remained</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largely elusive</w:t>
      </w:r>
      <w:r w:rsidRPr="21C15873" w:rsidR="00B96C0E">
        <w:rPr>
          <w:rFonts w:ascii="Calibri" w:hAnsi="Calibri" w:eastAsia="Calibri" w:cs="Calibri" w:asciiTheme="minorAscii" w:hAnsiTheme="minorAscii" w:eastAsiaTheme="minorAscii" w:cstheme="minorAscii"/>
          <w:sz w:val="22"/>
          <w:szCs w:val="22"/>
        </w:rPr>
        <w:t xml:space="preserve">. Moreover, the discovery that IHM can interact differently with adjacent crowns and myosin-binding protein C depending on its conformation opens the doors to new hypotheses on how heads with different intermolecular interactions may </w:t>
      </w:r>
      <w:r w:rsidRPr="21C15873" w:rsidR="00B96C0E">
        <w:rPr>
          <w:rFonts w:ascii="Calibri" w:hAnsi="Calibri" w:eastAsia="Calibri" w:cs="Calibri" w:asciiTheme="minorAscii" w:hAnsiTheme="minorAscii" w:eastAsiaTheme="minorAscii" w:cstheme="minorAscii"/>
          <w:sz w:val="22"/>
          <w:szCs w:val="22"/>
        </w:rPr>
        <w:t>exhibit</w:t>
      </w:r>
      <w:r w:rsidRPr="21C15873" w:rsidR="00B96C0E">
        <w:rPr>
          <w:rFonts w:ascii="Calibri" w:hAnsi="Calibri" w:eastAsia="Calibri" w:cs="Calibri" w:asciiTheme="minorAscii" w:hAnsiTheme="minorAscii" w:eastAsiaTheme="minorAscii" w:cstheme="minorAscii"/>
          <w:sz w:val="22"/>
          <w:szCs w:val="22"/>
        </w:rPr>
        <w:t xml:space="preserve"> a different regulation. </w:t>
      </w:r>
    </w:p>
    <w:p w:rsidRPr="00DD7D68" w:rsidR="00B96C0E" w:rsidP="21C15873" w:rsidRDefault="00B96C0E" w14:paraId="0A238ED0" w14:textId="77777777">
      <w:pPr>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In this work, I will use the myofilament spatially explicit model </w:t>
      </w:r>
      <w:r w:rsidRPr="21C15873" w:rsidR="00B96C0E">
        <w:rPr>
          <w:rFonts w:ascii="Calibri" w:hAnsi="Calibri" w:eastAsia="Calibri" w:cs="Calibri" w:asciiTheme="minorAscii" w:hAnsiTheme="minorAscii" w:eastAsiaTheme="minorAscii" w:cstheme="minorAscii"/>
          <w:sz w:val="22"/>
          <w:szCs w:val="22"/>
        </w:rPr>
        <w:t>FiberSim</w:t>
      </w:r>
      <w:r w:rsidRPr="21C15873" w:rsidR="00B96C0E">
        <w:rPr>
          <w:rFonts w:ascii="Calibri" w:hAnsi="Calibri" w:eastAsia="Calibri" w:cs="Calibri" w:asciiTheme="minorAscii" w:hAnsiTheme="minorAscii" w:eastAsiaTheme="minorAscii" w:cstheme="minorAscii"/>
          <w:sz w:val="22"/>
          <w:szCs w:val="22"/>
        </w:rPr>
        <w:t>, to explore the dynamics between the two heads of a dimer when the RLC is phosphorylated and if this regulation is affected by the different structures of IHM</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FiberSim</w:t>
      </w:r>
      <w:r w:rsidRPr="21C15873" w:rsidR="00B96C0E">
        <w:rPr>
          <w:rFonts w:ascii="Calibri" w:hAnsi="Calibri" w:eastAsia="Calibri" w:cs="Calibri" w:asciiTheme="minorAscii" w:hAnsiTheme="minorAscii" w:eastAsiaTheme="minorAscii" w:cstheme="minorAscii"/>
          <w:sz w:val="22"/>
          <w:szCs w:val="22"/>
        </w:rPr>
        <w:t xml:space="preserve">-base simulations </w:t>
      </w:r>
      <w:r w:rsidRPr="21C15873" w:rsidR="00B96C0E">
        <w:rPr>
          <w:rFonts w:ascii="Calibri" w:hAnsi="Calibri" w:eastAsia="Calibri" w:cs="Calibri" w:asciiTheme="minorAscii" w:hAnsiTheme="minorAscii" w:eastAsiaTheme="minorAscii" w:cstheme="minorAscii"/>
          <w:sz w:val="22"/>
          <w:szCs w:val="22"/>
        </w:rPr>
        <w:t>represent</w:t>
      </w:r>
      <w:r w:rsidRPr="21C15873" w:rsidR="00B96C0E">
        <w:rPr>
          <w:rFonts w:ascii="Calibri" w:hAnsi="Calibri" w:eastAsia="Calibri" w:cs="Calibri" w:asciiTheme="minorAscii" w:hAnsiTheme="minorAscii" w:eastAsiaTheme="minorAscii" w:cstheme="minorAscii"/>
          <w:sz w:val="22"/>
          <w:szCs w:val="22"/>
        </w:rPr>
        <w:t xml:space="preserve"> an excellent tool to reveal molecular mechanisms hard to investigate in vivo</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 xml:space="preserve"> </w:t>
      </w:r>
    </w:p>
    <w:p w:rsidRPr="00DD7D68" w:rsidR="00B96C0E" w:rsidP="21C15873" w:rsidRDefault="00B96C0E" w14:paraId="178A1F83" w14:textId="019B3748">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D7D68" w:rsidR="00B96C0E" w:rsidP="21C15873" w:rsidRDefault="00DD7D68" w14:paraId="694E3D24" w14:textId="7AE89E34">
      <w:pPr>
        <w:rPr>
          <w:rFonts w:ascii="Calibri" w:hAnsi="Calibri" w:eastAsia="Calibri" w:cs="Calibri" w:asciiTheme="minorAscii" w:hAnsiTheme="minorAscii" w:eastAsiaTheme="minorAscii" w:cstheme="minorAscii"/>
          <w:b w:val="1"/>
          <w:bCs w:val="1"/>
          <w:sz w:val="22"/>
          <w:szCs w:val="22"/>
        </w:rPr>
      </w:pPr>
      <w:r w:rsidRPr="21C15873" w:rsidR="00DD7D68">
        <w:rPr>
          <w:rFonts w:ascii="Calibri" w:hAnsi="Calibri" w:eastAsia="Calibri" w:cs="Calibri" w:asciiTheme="minorAscii" w:hAnsiTheme="minorAscii" w:eastAsiaTheme="minorAscii" w:cstheme="minorAscii"/>
          <w:b w:val="1"/>
          <w:bCs w:val="1"/>
          <w:sz w:val="22"/>
          <w:szCs w:val="22"/>
        </w:rPr>
        <w:t>Vamp8-dependent platelet secretion drives aneurysm progression: insights from clinical and experimental models</w:t>
      </w:r>
    </w:p>
    <w:p w:rsidRPr="00DD7D68" w:rsidR="00B96C0E" w:rsidP="21C15873" w:rsidRDefault="00B96C0E" w14:paraId="798C6AE9" w14:textId="77777777">
      <w:pPr>
        <w:rPr>
          <w:rFonts w:ascii="Calibri" w:hAnsi="Calibri" w:eastAsia="Calibri" w:cs="Calibri" w:asciiTheme="minorAscii" w:hAnsiTheme="minorAscii" w:eastAsiaTheme="minorAscii" w:cstheme="minorAscii"/>
          <w:sz w:val="22"/>
          <w:szCs w:val="22"/>
          <w:vertAlign w:val="superscript"/>
        </w:rPr>
      </w:pPr>
      <w:r w:rsidRPr="21C15873" w:rsidR="00B96C0E">
        <w:rPr>
          <w:rFonts w:ascii="Calibri" w:hAnsi="Calibri" w:eastAsia="Calibri" w:cs="Calibri" w:asciiTheme="minorAscii" w:hAnsiTheme="minorAscii" w:eastAsiaTheme="minorAscii" w:cstheme="minorAscii"/>
          <w:sz w:val="22"/>
          <w:szCs w:val="22"/>
          <w:u w:val="single"/>
        </w:rPr>
        <w:t>Shayan Mohammadmoradi</w:t>
      </w:r>
      <w:r w:rsidRPr="21C15873" w:rsidR="00B96C0E">
        <w:rPr>
          <w:rFonts w:ascii="Calibri" w:hAnsi="Calibri" w:eastAsia="Calibri" w:cs="Calibri" w:asciiTheme="minorAscii" w:hAnsiTheme="minorAscii" w:eastAsiaTheme="minorAscii" w:cstheme="minorAscii"/>
          <w:sz w:val="22"/>
          <w:szCs w:val="22"/>
          <w:u w:val="single"/>
          <w:vertAlign w:val="superscript"/>
        </w:rPr>
        <w:t>1, 2</w:t>
      </w:r>
      <w:r w:rsidRPr="21C15873" w:rsidR="00B96C0E">
        <w:rPr>
          <w:rFonts w:ascii="Calibri" w:hAnsi="Calibri" w:eastAsia="Calibri" w:cs="Calibri" w:asciiTheme="minorAscii" w:hAnsiTheme="minorAscii" w:eastAsiaTheme="minorAscii" w:cstheme="minorAscii"/>
          <w:sz w:val="22"/>
          <w:szCs w:val="22"/>
        </w:rPr>
        <w:t>, Elizabeth R. Driehaus</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Kory Heier</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Hammodah Alfar</w:t>
      </w:r>
      <w:r w:rsidRPr="21C15873" w:rsidR="00B96C0E">
        <w:rPr>
          <w:rFonts w:ascii="Calibri" w:hAnsi="Calibri" w:eastAsia="Calibri" w:cs="Calibri" w:asciiTheme="minorAscii" w:hAnsiTheme="minorAscii" w:eastAsiaTheme="minorAscii" w:cstheme="minorAscii"/>
          <w:sz w:val="22"/>
          <w:szCs w:val="22"/>
          <w:vertAlign w:val="superscript"/>
        </w:rPr>
        <w:t>2</w:t>
      </w:r>
      <w:r w:rsidRPr="21C15873" w:rsidR="00B96C0E">
        <w:rPr>
          <w:rFonts w:ascii="Calibri" w:hAnsi="Calibri" w:eastAsia="Calibri" w:cs="Calibri" w:asciiTheme="minorAscii" w:hAnsiTheme="minorAscii" w:eastAsiaTheme="minorAscii" w:cstheme="minorAscii"/>
          <w:sz w:val="22"/>
          <w:szCs w:val="22"/>
        </w:rPr>
        <w:t xml:space="preserve">, </w:t>
      </w:r>
      <w:r w:rsidRPr="21C15873" w:rsidR="00B96C0E">
        <w:rPr>
          <w:rFonts w:ascii="Calibri" w:hAnsi="Calibri" w:eastAsia="Calibri" w:cs="Calibri" w:asciiTheme="minorAscii" w:hAnsiTheme="minorAscii" w:eastAsiaTheme="minorAscii" w:cstheme="minorAscii"/>
          <w:sz w:val="22"/>
          <w:szCs w:val="22"/>
        </w:rPr>
        <w:t>Smita</w:t>
      </w:r>
      <w:r w:rsidRPr="21C15873" w:rsidR="00B96C0E">
        <w:rPr>
          <w:rFonts w:ascii="Calibri" w:hAnsi="Calibri" w:eastAsia="Calibri" w:cs="Calibri" w:asciiTheme="minorAscii" w:hAnsiTheme="minorAscii" w:eastAsiaTheme="minorAscii" w:cstheme="minorAscii"/>
          <w:sz w:val="22"/>
          <w:szCs w:val="22"/>
        </w:rPr>
        <w:t xml:space="preserve"> Joshi</w:t>
      </w:r>
      <w:r w:rsidRPr="21C15873" w:rsidR="00B96C0E">
        <w:rPr>
          <w:rFonts w:ascii="Calibri" w:hAnsi="Calibri" w:eastAsia="Calibri" w:cs="Calibri" w:asciiTheme="minorAscii" w:hAnsiTheme="minorAscii" w:eastAsiaTheme="minorAscii" w:cstheme="minorAscii"/>
          <w:sz w:val="22"/>
          <w:szCs w:val="22"/>
          <w:vertAlign w:val="superscript"/>
        </w:rPr>
        <w:t>4</w:t>
      </w:r>
      <w:r w:rsidRPr="21C15873" w:rsidR="00B96C0E">
        <w:rPr>
          <w:rFonts w:ascii="Calibri" w:hAnsi="Calibri" w:eastAsia="Calibri" w:cs="Calibri" w:asciiTheme="minorAscii" w:hAnsiTheme="minorAscii" w:eastAsiaTheme="minorAscii" w:cstheme="minorAscii"/>
          <w:sz w:val="22"/>
          <w:szCs w:val="22"/>
        </w:rPr>
        <w:t>, Kristen McQuerry</w:t>
      </w:r>
      <w:r w:rsidRPr="21C15873" w:rsidR="00B96C0E">
        <w:rPr>
          <w:rFonts w:ascii="Calibri" w:hAnsi="Calibri" w:eastAsia="Calibri" w:cs="Calibri" w:asciiTheme="minorAscii" w:hAnsiTheme="minorAscii" w:eastAsiaTheme="minorAscii" w:cstheme="minorAscii"/>
          <w:sz w:val="22"/>
          <w:szCs w:val="22"/>
          <w:vertAlign w:val="superscript"/>
        </w:rPr>
        <w:t>3</w:t>
      </w:r>
      <w:r w:rsidRPr="21C15873" w:rsidR="00B96C0E">
        <w:rPr>
          <w:rFonts w:ascii="Calibri" w:hAnsi="Calibri" w:eastAsia="Calibri" w:cs="Calibri" w:asciiTheme="minorAscii" w:hAnsiTheme="minorAscii" w:eastAsiaTheme="minorAscii" w:cstheme="minorAscii"/>
          <w:sz w:val="22"/>
          <w:szCs w:val="22"/>
        </w:rPr>
        <w:t>, Sidney W. Whiteheart</w:t>
      </w:r>
      <w:r w:rsidRPr="21C15873" w:rsidR="00B96C0E">
        <w:rPr>
          <w:rFonts w:ascii="Calibri" w:hAnsi="Calibri" w:eastAsia="Calibri" w:cs="Calibri" w:asciiTheme="minorAscii" w:hAnsiTheme="minorAscii" w:eastAsiaTheme="minorAscii" w:cstheme="minorAscii"/>
          <w:sz w:val="22"/>
          <w:szCs w:val="22"/>
          <w:vertAlign w:val="superscript"/>
        </w:rPr>
        <w:t>1, 2</w:t>
      </w:r>
    </w:p>
    <w:p w:rsidRPr="00DD7D68" w:rsidR="00B96C0E" w:rsidP="21C15873" w:rsidRDefault="00B96C0E" w14:paraId="1AEE6EDF" w14:textId="77777777">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1: Saha Cardiovascular Research Center, University of Kentucky, Lexington, KY</w:t>
      </w:r>
    </w:p>
    <w:p w:rsidRPr="00DD7D68" w:rsidR="00B96C0E" w:rsidP="21C15873" w:rsidRDefault="00B96C0E" w14:paraId="48202F29" w14:textId="77777777">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2: Department of Molecular and Cellular Biochemistry, University of Kentucky, Lexington, KY</w:t>
      </w:r>
    </w:p>
    <w:p w:rsidRPr="00DD7D68" w:rsidR="00B96C0E" w:rsidP="21C15873" w:rsidRDefault="00B96C0E" w14:paraId="15BE230B" w14:textId="77777777">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3: Department of Biostatistics, University of Kentucky, Lexington, KY</w:t>
      </w:r>
    </w:p>
    <w:p w:rsidRPr="00DD7D68" w:rsidR="00B96C0E" w:rsidP="21C15873" w:rsidRDefault="00B96C0E" w14:paraId="3A532D18" w14:textId="77777777">
      <w:pPr>
        <w:spacing w:after="0"/>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4: Department of Biological Sciences, Eastern Kentucky University, Richmond, KY</w:t>
      </w:r>
    </w:p>
    <w:p w:rsidRPr="00DD7D68" w:rsidR="00B96C0E" w:rsidP="21C15873" w:rsidRDefault="00B96C0E" w14:paraId="23F5D23A" w14:textId="77777777">
      <w:pPr>
        <w:spacing w:line="276" w:lineRule="auto"/>
        <w:jc w:val="both"/>
        <w:rPr>
          <w:rStyle w:val="Strong"/>
          <w:rFonts w:ascii="Calibri" w:hAnsi="Calibri" w:eastAsia="Calibri" w:cs="Calibri" w:asciiTheme="minorAscii" w:hAnsiTheme="minorAscii" w:eastAsiaTheme="minorAscii" w:cstheme="minorAscii"/>
          <w:sz w:val="22"/>
          <w:szCs w:val="22"/>
        </w:rPr>
      </w:pPr>
    </w:p>
    <w:p w:rsidRPr="00DD7D68" w:rsidR="00B96C0E" w:rsidP="21C15873" w:rsidRDefault="00B96C0E" w14:paraId="288ED31D" w14:textId="77777777">
      <w:pPr>
        <w:spacing w:line="276"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Background and Objective: Platelet activation and cargo secretion influence thrombus formation and vascular remodeling, potentially driving aortic aneurysm progression. However, their precise role </w:t>
      </w:r>
      <w:r w:rsidRPr="21C15873" w:rsidR="00B96C0E">
        <w:rPr>
          <w:rFonts w:ascii="Calibri" w:hAnsi="Calibri" w:eastAsia="Calibri" w:cs="Calibri" w:asciiTheme="minorAscii" w:hAnsiTheme="minorAscii" w:eastAsiaTheme="minorAscii" w:cstheme="minorAscii"/>
          <w:sz w:val="22"/>
          <w:szCs w:val="22"/>
        </w:rPr>
        <w:t>remains</w:t>
      </w:r>
      <w:r w:rsidRPr="21C15873" w:rsidR="00B96C0E">
        <w:rPr>
          <w:rFonts w:ascii="Calibri" w:hAnsi="Calibri" w:eastAsia="Calibri" w:cs="Calibri" w:asciiTheme="minorAscii" w:hAnsiTheme="minorAscii" w:eastAsiaTheme="minorAscii" w:cstheme="minorAscii"/>
          <w:sz w:val="22"/>
          <w:szCs w:val="22"/>
        </w:rPr>
        <w:t xml:space="preserve"> unclear. This study integrates a retrospective clinical analysis of aspirin therapy with an experimental </w:t>
      </w:r>
      <w:r w:rsidRPr="21C15873" w:rsidR="00B96C0E">
        <w:rPr>
          <w:rFonts w:ascii="Calibri" w:hAnsi="Calibri" w:eastAsia="Calibri" w:cs="Calibri" w:asciiTheme="minorAscii" w:hAnsiTheme="minorAscii" w:eastAsiaTheme="minorAscii" w:cstheme="minorAscii"/>
          <w:sz w:val="22"/>
          <w:szCs w:val="22"/>
        </w:rPr>
        <w:t>AngII</w:t>
      </w:r>
      <w:r w:rsidRPr="21C15873" w:rsidR="00B96C0E">
        <w:rPr>
          <w:rFonts w:ascii="Calibri" w:hAnsi="Calibri" w:eastAsia="Calibri" w:cs="Calibri" w:asciiTheme="minorAscii" w:hAnsiTheme="minorAscii" w:eastAsiaTheme="minorAscii" w:cstheme="minorAscii"/>
          <w:sz w:val="22"/>
          <w:szCs w:val="22"/>
        </w:rPr>
        <w:t>-induced AAA model to evaluate platelet inhibition and VAMP8-mediated secretion in aneurysm pathogenesis.</w:t>
      </w:r>
    </w:p>
    <w:p w:rsidRPr="00DD7D68" w:rsidR="00B96C0E" w:rsidP="21C15873" w:rsidRDefault="00B96C0E" w14:paraId="0A45C36C" w14:textId="77777777">
      <w:pPr>
        <w:spacing w:line="276"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 xml:space="preserve">Methods and Results: A retrospective study (2010–2023) at the University of Kentucky Healthcare used AI-driven natural language processing (NLP) to extract aortic diameters. Cohort 1 included AAA/TAA patients and matched controls for platelet count evaluation, while Cohort 2 analyzed aneurysm growth in patients with serial imaging. Multivariable regression revealed aspirin use was associated with accelerated AAA progression in females with small aneurysms (&lt;50 mm) but had no significant effect in males or TAA patients. Platelets were lower in aneurysm patients but not thrombocytopenic. In an </w:t>
      </w:r>
      <w:r w:rsidRPr="21C15873" w:rsidR="00B96C0E">
        <w:rPr>
          <w:rFonts w:ascii="Calibri" w:hAnsi="Calibri" w:eastAsia="Calibri" w:cs="Calibri" w:asciiTheme="minorAscii" w:hAnsiTheme="minorAscii" w:eastAsiaTheme="minorAscii" w:cstheme="minorAscii"/>
          <w:sz w:val="22"/>
          <w:szCs w:val="22"/>
        </w:rPr>
        <w:t>AngII</w:t>
      </w:r>
      <w:r w:rsidRPr="21C15873" w:rsidR="00B96C0E">
        <w:rPr>
          <w:rFonts w:ascii="Calibri" w:hAnsi="Calibri" w:eastAsia="Calibri" w:cs="Calibri" w:asciiTheme="minorAscii" w:hAnsiTheme="minorAscii" w:eastAsiaTheme="minorAscii" w:cstheme="minorAscii"/>
          <w:sz w:val="22"/>
          <w:szCs w:val="22"/>
        </w:rPr>
        <w:t xml:space="preserve">-infused hypercholesterolemic mouse model, platelets accumulated at sites of elastin degradation. Bulk RNA sequencing of washed platelets and aortic tissue showed transcriptomic changes in ECM regulation, inflammation, and platelet signaling, supporting a "platelet-aorta axis." VAMP8 deficiency impaired platelet secretion, delayed thrombosis, and significantly reduced AAA incidence and rupture. Aortic tissue from VAMP8-deficient mice </w:t>
      </w:r>
      <w:r w:rsidRPr="21C15873" w:rsidR="00B96C0E">
        <w:rPr>
          <w:rFonts w:ascii="Calibri" w:hAnsi="Calibri" w:eastAsia="Calibri" w:cs="Calibri" w:asciiTheme="minorAscii" w:hAnsiTheme="minorAscii" w:eastAsiaTheme="minorAscii" w:cstheme="minorAscii"/>
          <w:sz w:val="22"/>
          <w:szCs w:val="22"/>
        </w:rPr>
        <w:t>exhibited</w:t>
      </w:r>
      <w:r w:rsidRPr="21C15873" w:rsidR="00B96C0E">
        <w:rPr>
          <w:rFonts w:ascii="Calibri" w:hAnsi="Calibri" w:eastAsia="Calibri" w:cs="Calibri" w:asciiTheme="minorAscii" w:hAnsiTheme="minorAscii" w:eastAsiaTheme="minorAscii" w:cstheme="minorAscii"/>
          <w:sz w:val="22"/>
          <w:szCs w:val="22"/>
        </w:rPr>
        <w:t xml:space="preserve"> decreased expression of genes linked to ECM degradation and inflammation.</w:t>
      </w:r>
    </w:p>
    <w:p w:rsidR="00DF0869" w:rsidP="21C15873" w:rsidRDefault="00B96C0E" w14:paraId="3166CF71" w14:textId="06769874">
      <w:pPr>
        <w:spacing w:line="276" w:lineRule="auto"/>
        <w:jc w:val="both"/>
        <w:rPr>
          <w:rFonts w:ascii="Calibri" w:hAnsi="Calibri" w:eastAsia="Calibri" w:cs="Calibri" w:asciiTheme="minorAscii" w:hAnsiTheme="minorAscii" w:eastAsiaTheme="minorAscii" w:cstheme="minorAscii"/>
          <w:sz w:val="22"/>
          <w:szCs w:val="22"/>
        </w:rPr>
      </w:pPr>
      <w:r w:rsidRPr="21C15873" w:rsidR="00B96C0E">
        <w:rPr>
          <w:rFonts w:ascii="Calibri" w:hAnsi="Calibri" w:eastAsia="Calibri" w:cs="Calibri" w:asciiTheme="minorAscii" w:hAnsiTheme="minorAscii" w:eastAsiaTheme="minorAscii" w:cstheme="minorAscii"/>
          <w:sz w:val="22"/>
          <w:szCs w:val="22"/>
        </w:rPr>
        <w:t>Conclusion: These findings reveal a critical role for platelet cargo secretion in aneurysm progression and suggest that VAMP8 inhibition protects against AAA. Aspirin therapy's sex-specific effects highlight the need for tailored antiplatelet strategies in aneurysm management.</w:t>
      </w:r>
    </w:p>
    <w:p w:rsidR="00DF0869" w:rsidP="21C15873" w:rsidRDefault="00DF0869" w14:paraId="0EC35809" w14:textId="77777777">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80338F" w:rsidR="00DF0869" w:rsidP="21C15873" w:rsidRDefault="00DF0869" w14:paraId="18CFD49B" w14:textId="5478C02C">
      <w:pPr>
        <w:spacing w:before="86"/>
        <w:jc w:val="center"/>
        <w:rPr>
          <w:rFonts w:ascii="Calibri" w:hAnsi="Calibri" w:eastAsia="Calibri" w:cs="Calibri" w:asciiTheme="minorAscii" w:hAnsiTheme="minorAscii" w:eastAsiaTheme="minorAscii" w:cstheme="minorAscii"/>
          <w:b w:val="1"/>
          <w:bCs w:val="1"/>
          <w:color w:val="000000" w:themeColor="text1"/>
          <w:sz w:val="22"/>
          <w:szCs w:val="22"/>
        </w:rPr>
      </w:pPr>
      <w:r w:rsidRPr="21C15873" w:rsidR="00DF0869">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Targeting Lipid Metabolism to Improve Efficacy of </w:t>
      </w:r>
      <w:r w:rsidRPr="21C15873" w:rsidR="00DF0869">
        <w:rPr>
          <w:rFonts w:ascii="Calibri" w:hAnsi="Calibri" w:eastAsia="Calibri" w:cs="Calibri" w:asciiTheme="minorAscii" w:hAnsiTheme="minorAscii" w:eastAsiaTheme="minorAscii" w:cstheme="minorAscii"/>
          <w:b w:val="1"/>
          <w:bCs w:val="1"/>
          <w:color w:val="000000" w:themeColor="text1" w:themeTint="FF" w:themeShade="FF"/>
          <w:sz w:val="22"/>
          <w:szCs w:val="22"/>
        </w:rPr>
        <w:t>Braf</w:t>
      </w:r>
      <w:r w:rsidRPr="21C15873" w:rsidR="00DF0869">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-Targeted Therapy in Colorectal Cancer </w:t>
      </w:r>
    </w:p>
    <w:p w:rsidRPr="0080338F" w:rsidR="00DF0869" w:rsidP="21C15873" w:rsidRDefault="00DF0869" w14:paraId="781BF2AE" w14:textId="77777777">
      <w:pPr>
        <w:spacing w:before="86"/>
        <w:jc w:val="center"/>
        <w:rPr>
          <w:rFonts w:ascii="Calibri" w:hAnsi="Calibri" w:eastAsia="Calibri" w:cs="Calibri" w:asciiTheme="minorAscii" w:hAnsiTheme="minorAscii" w:eastAsiaTheme="minorAscii" w:cstheme="minorAscii"/>
          <w:color w:val="000000" w:themeColor="text1"/>
          <w:kern w:val="24"/>
          <w:sz w:val="22"/>
          <w:szCs w:val="22"/>
        </w:rPr>
      </w:pPr>
      <w:r w:rsidRPr="21C15873" w:rsidR="00DF0869">
        <w:rPr>
          <w:rFonts w:ascii="Calibri" w:hAnsi="Calibri" w:eastAsia="Calibri" w:cs="Calibri" w:asciiTheme="minorAscii" w:hAnsiTheme="minorAscii" w:eastAsiaTheme="minorAscii" w:cstheme="minorAscii"/>
          <w:color w:val="000000" w:themeColor="text1"/>
          <w:kern w:val="24"/>
          <w:sz w:val="22"/>
          <w:szCs w:val="22"/>
          <w:u w:val="single"/>
        </w:rPr>
        <w:t>Mariah E. Geisen</w:t>
      </w:r>
      <w:r w:rsidRPr="21C15873" w:rsidR="00DF0869">
        <w:rPr>
          <w:rFonts w:ascii="Calibri" w:hAnsi="Calibri" w:eastAsia="Calibri" w:cs="Calibri" w:asciiTheme="minorAscii" w:hAnsiTheme="minorAscii" w:eastAsiaTheme="minorAscii" w:cstheme="minorAscii"/>
          <w:color w:val="000000" w:themeColor="text1"/>
          <w:kern w:val="24"/>
          <w:sz w:val="22"/>
          <w:szCs w:val="22"/>
        </w:rPr>
        <w:t>, Josiane</w:t>
      </w:r>
      <w:r w:rsidRPr="21C15873" w:rsidR="00DF0869">
        <w:rPr>
          <w:rFonts w:ascii="Calibri" w:hAnsi="Calibri" w:eastAsia="Calibri" w:cs="Calibri" w:asciiTheme="minorAscii" w:hAnsiTheme="minorAscii" w:eastAsiaTheme="minorAscii" w:cstheme="minorAscii"/>
          <w:sz w:val="22"/>
          <w:szCs w:val="22"/>
        </w:rPr>
        <w:t xml:space="preserve"> </w:t>
      </w:r>
      <w:r w:rsidRPr="21C15873" w:rsidR="00DF0869">
        <w:rPr>
          <w:rFonts w:ascii="Calibri" w:hAnsi="Calibri" w:eastAsia="Calibri" w:cs="Calibri" w:asciiTheme="minorAscii" w:hAnsiTheme="minorAscii" w:eastAsiaTheme="minorAscii" w:cstheme="minorAscii"/>
          <w:color w:val="000000" w:themeColor="text1"/>
          <w:kern w:val="24"/>
          <w:sz w:val="22"/>
          <w:szCs w:val="22"/>
        </w:rPr>
        <w:t xml:space="preserve">Weber Tessmann, Courtney Kelson, </w:t>
      </w:r>
      <w:r w:rsidRPr="21C15873" w:rsidR="00DF0869">
        <w:rPr>
          <w:rFonts w:ascii="Calibri" w:hAnsi="Calibri" w:eastAsia="Calibri" w:cs="Calibri" w:asciiTheme="minorAscii" w:hAnsiTheme="minorAscii" w:eastAsiaTheme="minorAscii" w:cstheme="minorAscii"/>
          <w:color w:val="000000" w:themeColor="text1"/>
          <w:kern w:val="24"/>
          <w:sz w:val="22"/>
          <w:szCs w:val="22"/>
        </w:rPr>
        <w:t>Daheng</w:t>
      </w:r>
      <w:r w:rsidRPr="21C15873" w:rsidR="00DF0869">
        <w:rPr>
          <w:rFonts w:ascii="Calibri" w:hAnsi="Calibri" w:eastAsia="Calibri" w:cs="Calibri" w:asciiTheme="minorAscii" w:hAnsiTheme="minorAscii" w:eastAsiaTheme="minorAscii" w:cstheme="minorAscii"/>
          <w:color w:val="000000" w:themeColor="text1"/>
          <w:kern w:val="24"/>
          <w:sz w:val="22"/>
          <w:szCs w:val="22"/>
        </w:rPr>
        <w:t xml:space="preserve"> He, Chi Wang, Jill M. </w:t>
      </w:r>
      <w:r w:rsidRPr="21C15873" w:rsidR="00DF0869">
        <w:rPr>
          <w:rFonts w:ascii="Calibri" w:hAnsi="Calibri" w:eastAsia="Calibri" w:cs="Calibri" w:asciiTheme="minorAscii" w:hAnsiTheme="minorAscii" w:eastAsiaTheme="minorAscii" w:cstheme="minorAscii"/>
          <w:color w:val="000000" w:themeColor="text1"/>
          <w:kern w:val="24"/>
          <w:sz w:val="22"/>
          <w:szCs w:val="22"/>
        </w:rPr>
        <w:t>Kolesar</w:t>
      </w:r>
      <w:r w:rsidRPr="21C15873" w:rsidR="00DF0869">
        <w:rPr>
          <w:rFonts w:ascii="Calibri" w:hAnsi="Calibri" w:eastAsia="Calibri" w:cs="Calibri" w:asciiTheme="minorAscii" w:hAnsiTheme="minorAscii" w:eastAsiaTheme="minorAscii" w:cstheme="minorAscii"/>
          <w:color w:val="000000" w:themeColor="text1"/>
          <w:kern w:val="24"/>
          <w:sz w:val="22"/>
          <w:szCs w:val="22"/>
        </w:rPr>
        <w:t>, and Yekaterina Y. Zaytseva</w:t>
      </w:r>
    </w:p>
    <w:p w:rsidRPr="0080338F" w:rsidR="00DF0869" w:rsidP="21C15873" w:rsidRDefault="00DF0869" w14:paraId="6339FC23" w14:textId="77777777">
      <w:pPr>
        <w:jc w:val="center"/>
        <w:rPr>
          <w:rFonts w:ascii="Calibri" w:hAnsi="Calibri" w:eastAsia="Calibri" w:cs="Calibri" w:asciiTheme="minorAscii" w:hAnsiTheme="minorAscii" w:eastAsiaTheme="minorAscii" w:cstheme="minorAscii"/>
          <w:color w:val="000000" w:themeColor="text1"/>
          <w:kern w:val="24"/>
          <w:sz w:val="22"/>
          <w:szCs w:val="22"/>
        </w:rPr>
      </w:pPr>
      <w:r w:rsidRPr="21C15873" w:rsidR="00DF0869">
        <w:rPr>
          <w:rFonts w:ascii="Calibri" w:hAnsi="Calibri" w:eastAsia="Calibri" w:cs="Calibri" w:asciiTheme="minorAscii" w:hAnsiTheme="minorAscii" w:eastAsiaTheme="minorAscii" w:cstheme="minorAscii"/>
          <w:sz w:val="22"/>
          <w:szCs w:val="22"/>
        </w:rPr>
        <w:t>Department of Toxicology and Cancer Biology</w:t>
      </w:r>
    </w:p>
    <w:p w:rsidRPr="0080338F" w:rsidR="00DF0869" w:rsidP="21C15873" w:rsidRDefault="00DF0869" w14:paraId="428ABF87" w14:textId="77777777">
      <w:pPr>
        <w:jc w:val="center"/>
        <w:rPr>
          <w:rFonts w:ascii="Calibri" w:hAnsi="Calibri" w:eastAsia="Calibri" w:cs="Calibri" w:asciiTheme="minorAscii" w:hAnsiTheme="minorAscii" w:eastAsiaTheme="minorAscii" w:cstheme="minorAscii"/>
          <w:sz w:val="22"/>
          <w:szCs w:val="22"/>
        </w:rPr>
      </w:pPr>
    </w:p>
    <w:p w:rsidRPr="0080338F" w:rsidR="00DF0869" w:rsidP="21C15873" w:rsidRDefault="00DF0869" w14:paraId="5FE27EB3" w14:textId="77777777">
      <w:pPr>
        <w:jc w:val="both"/>
        <w:rPr>
          <w:rFonts w:ascii="Calibri" w:hAnsi="Calibri" w:eastAsia="Calibri" w:cs="Calibri" w:asciiTheme="minorAscii" w:hAnsiTheme="minorAscii" w:eastAsiaTheme="minorAscii" w:cstheme="minorAscii"/>
          <w:sz w:val="22"/>
          <w:szCs w:val="22"/>
        </w:rPr>
      </w:pPr>
    </w:p>
    <w:p w:rsidRPr="0080338F" w:rsidR="00DF0869" w:rsidP="21C15873" w:rsidRDefault="00DF0869" w14:paraId="0F237F02" w14:textId="77777777">
      <w:pPr>
        <w:pStyle w:val="ListParagraph"/>
        <w:spacing w:line="240" w:lineRule="auto"/>
        <w:ind w:left="0" w:firstLine="360"/>
        <w:jc w:val="both"/>
        <w:rPr>
          <w:rFonts w:ascii="Calibri" w:hAnsi="Calibri" w:eastAsia="Calibri" w:cs="Calibri" w:asciiTheme="minorAscii" w:hAnsiTheme="minorAscii" w:eastAsiaTheme="minorAscii" w:cstheme="minorAscii"/>
          <w:sz w:val="22"/>
          <w:szCs w:val="22"/>
        </w:rPr>
      </w:pPr>
      <w:r w:rsidRPr="21C15873" w:rsidR="00DF0869">
        <w:rPr>
          <w:rFonts w:ascii="Calibri" w:hAnsi="Calibri" w:eastAsia="Calibri" w:cs="Calibri" w:asciiTheme="minorAscii" w:hAnsiTheme="minorAscii" w:eastAsiaTheme="minorAscii" w:cstheme="minorAscii"/>
          <w:sz w:val="22"/>
          <w:szCs w:val="22"/>
        </w:rPr>
        <w:t>Aberrant lipid metabolism is associated with poor prognosis in CRC. FASN, a key enzyme of lipid synthesis, is overexpressed in CRC. BRAF</w:t>
      </w:r>
      <w:r w:rsidRPr="21C15873" w:rsidR="00DF0869">
        <w:rPr>
          <w:rFonts w:ascii="Calibri" w:hAnsi="Calibri" w:eastAsia="Calibri" w:cs="Calibri" w:asciiTheme="minorAscii" w:hAnsiTheme="minorAscii" w:eastAsiaTheme="minorAscii" w:cstheme="minorAscii"/>
          <w:sz w:val="22"/>
          <w:szCs w:val="22"/>
          <w:vertAlign w:val="superscript"/>
        </w:rPr>
        <w:t>V600E</w:t>
      </w:r>
      <w:r w:rsidRPr="21C15873" w:rsidR="00DF0869">
        <w:rPr>
          <w:rFonts w:ascii="Calibri" w:hAnsi="Calibri" w:eastAsia="Calibri" w:cs="Calibri" w:asciiTheme="minorAscii" w:hAnsiTheme="minorAscii" w:eastAsiaTheme="minorAscii" w:cstheme="minorAscii"/>
          <w:sz w:val="22"/>
          <w:szCs w:val="22"/>
        </w:rPr>
        <w:t xml:space="preserve"> is the mutation occurring about 10-15% of CRC cases.</w:t>
      </w:r>
      <w:r w:rsidRPr="21C15873" w:rsidR="00DF0869">
        <w:rPr>
          <w:rFonts w:ascii="Calibri" w:hAnsi="Calibri" w:eastAsia="Calibri" w:cs="Calibri" w:asciiTheme="minorAscii" w:hAnsiTheme="minorAscii" w:eastAsiaTheme="minorAscii" w:cstheme="minorAscii"/>
          <w:color w:val="000000" w:themeColor="text1" w:themeTint="FF" w:themeShade="FF"/>
          <w:sz w:val="22"/>
          <w:szCs w:val="22"/>
        </w:rPr>
        <w:t xml:space="preserve"> BRAF-targeted therapy is effective, but resistance develops quickly, which is </w:t>
      </w:r>
      <w:r w:rsidRPr="21C15873" w:rsidR="00DF0869">
        <w:rPr>
          <w:rFonts w:ascii="Calibri" w:hAnsi="Calibri" w:eastAsia="Calibri" w:cs="Calibri" w:asciiTheme="minorAscii" w:hAnsiTheme="minorAscii" w:eastAsiaTheme="minorAscii" w:cstheme="minorAscii"/>
          <w:sz w:val="22"/>
          <w:szCs w:val="22"/>
        </w:rPr>
        <w:t xml:space="preserve">associated with an increase expression of FASN. Therefore, our central hypothesis is that inhibition of lipid metabolism will delay CRC resistance to PLX8394. </w:t>
      </w:r>
    </w:p>
    <w:p w:rsidRPr="0080338F" w:rsidR="00DF0869" w:rsidP="21C15873" w:rsidRDefault="00DF0869" w14:paraId="5FCC2B5E" w14:textId="77777777">
      <w:pPr>
        <w:pStyle w:val="ListParagraph"/>
        <w:spacing w:line="240" w:lineRule="auto"/>
        <w:ind w:left="0" w:firstLine="360"/>
        <w:jc w:val="both"/>
        <w:rPr>
          <w:rFonts w:ascii="Calibri" w:hAnsi="Calibri" w:eastAsia="Calibri" w:cs="Calibri" w:asciiTheme="minorAscii" w:hAnsiTheme="minorAscii" w:eastAsiaTheme="minorAscii" w:cstheme="minorAscii"/>
          <w:sz w:val="22"/>
          <w:szCs w:val="22"/>
        </w:rPr>
      </w:pPr>
      <w:r w:rsidRPr="21C15873" w:rsidR="00DF0869">
        <w:rPr>
          <w:rFonts w:ascii="Calibri" w:hAnsi="Calibri" w:eastAsia="Calibri" w:cs="Calibri" w:asciiTheme="minorAscii" w:hAnsiTheme="minorAscii" w:eastAsiaTheme="minorAscii" w:cstheme="minorAscii"/>
          <w:b w:val="1"/>
          <w:bCs w:val="1"/>
          <w:sz w:val="22"/>
          <w:szCs w:val="22"/>
        </w:rPr>
        <w:t xml:space="preserve">METHODS. </w:t>
      </w:r>
      <w:r w:rsidRPr="21C15873" w:rsidR="00DF0869">
        <w:rPr>
          <w:rFonts w:ascii="Calibri" w:hAnsi="Calibri" w:eastAsia="Calibri" w:cs="Calibri" w:asciiTheme="minorAscii" w:hAnsiTheme="minorAscii" w:eastAsiaTheme="minorAscii" w:cstheme="minorAscii"/>
          <w:sz w:val="22"/>
          <w:szCs w:val="22"/>
        </w:rPr>
        <w:t xml:space="preserve">HT29, PT130, and PT24249pt, parental and PLX8394 resistant, CRC cells were </w:t>
      </w:r>
      <w:r w:rsidRPr="21C15873" w:rsidR="00DF0869">
        <w:rPr>
          <w:rFonts w:ascii="Calibri" w:hAnsi="Calibri" w:eastAsia="Calibri" w:cs="Calibri" w:asciiTheme="minorAscii" w:hAnsiTheme="minorAscii" w:eastAsiaTheme="minorAscii" w:cstheme="minorAscii"/>
          <w:sz w:val="22"/>
          <w:szCs w:val="22"/>
        </w:rPr>
        <w:t>utilized</w:t>
      </w:r>
      <w:r w:rsidRPr="21C15873" w:rsidR="00DF0869">
        <w:rPr>
          <w:rFonts w:ascii="Calibri" w:hAnsi="Calibri" w:eastAsia="Calibri" w:cs="Calibri" w:asciiTheme="minorAscii" w:hAnsiTheme="minorAscii" w:eastAsiaTheme="minorAscii" w:cstheme="minorAscii"/>
          <w:sz w:val="22"/>
          <w:szCs w:val="22"/>
        </w:rPr>
        <w:t xml:space="preserve">. </w:t>
      </w:r>
      <w:r w:rsidRPr="21C15873" w:rsidR="00DF0869">
        <w:rPr>
          <w:rFonts w:ascii="Calibri" w:hAnsi="Calibri" w:eastAsia="Calibri" w:cs="Calibri" w:asciiTheme="minorAscii" w:hAnsiTheme="minorAscii" w:eastAsiaTheme="minorAscii" w:cstheme="minorAscii"/>
          <w:sz w:val="22"/>
          <w:szCs w:val="22"/>
        </w:rPr>
        <w:t xml:space="preserve">Cell viability, </w:t>
      </w:r>
      <w:r w:rsidRPr="21C15873" w:rsidR="00DF0869">
        <w:rPr>
          <w:rFonts w:ascii="Calibri" w:hAnsi="Calibri" w:eastAsia="Calibri" w:cs="Calibri" w:asciiTheme="minorAscii" w:hAnsiTheme="minorAscii" w:eastAsiaTheme="minorAscii" w:cstheme="minorAscii"/>
          <w:sz w:val="22"/>
          <w:szCs w:val="22"/>
        </w:rPr>
        <w:t xml:space="preserve">cell invasion, </w:t>
      </w:r>
      <w:r w:rsidRPr="21C15873" w:rsidR="00DF0869">
        <w:rPr>
          <w:rFonts w:ascii="Calibri" w:hAnsi="Calibri" w:eastAsia="Calibri" w:cs="Calibri" w:asciiTheme="minorAscii" w:hAnsiTheme="minorAscii" w:eastAsiaTheme="minorAscii" w:cstheme="minorAscii"/>
          <w:sz w:val="22"/>
          <w:szCs w:val="22"/>
        </w:rPr>
        <w:t xml:space="preserve">triglyceride </w:t>
      </w:r>
      <w:r w:rsidRPr="21C15873" w:rsidR="00DF0869">
        <w:rPr>
          <w:rFonts w:ascii="Calibri" w:hAnsi="Calibri" w:eastAsia="Calibri" w:cs="Calibri" w:asciiTheme="minorAscii" w:hAnsiTheme="minorAscii" w:eastAsiaTheme="minorAscii" w:cstheme="minorAscii"/>
          <w:sz w:val="22"/>
          <w:szCs w:val="22"/>
        </w:rPr>
        <w:t>assay</w:t>
      </w:r>
      <w:r w:rsidRPr="21C15873" w:rsidR="00DF0869">
        <w:rPr>
          <w:rFonts w:ascii="Calibri" w:hAnsi="Calibri" w:eastAsia="Calibri" w:cs="Calibri" w:asciiTheme="minorAscii" w:hAnsiTheme="minorAscii" w:eastAsiaTheme="minorAscii" w:cstheme="minorAscii"/>
          <w:sz w:val="22"/>
          <w:szCs w:val="22"/>
        </w:rPr>
        <w:t xml:space="preserve">, Seahorse XF analysis, western blot, confocal microscopy, </w:t>
      </w:r>
      <w:r w:rsidRPr="21C15873" w:rsidR="00DF0869">
        <w:rPr>
          <w:rFonts w:ascii="Calibri" w:hAnsi="Calibri" w:eastAsia="Calibri" w:cs="Calibri" w:asciiTheme="minorAscii" w:hAnsiTheme="minorAscii" w:eastAsiaTheme="minorAscii" w:cstheme="minorAscii"/>
          <w:sz w:val="22"/>
          <w:szCs w:val="22"/>
        </w:rPr>
        <w:t>synergy</w:t>
      </w:r>
      <w:r w:rsidRPr="21C15873" w:rsidR="00DF0869">
        <w:rPr>
          <w:rFonts w:ascii="Calibri" w:hAnsi="Calibri" w:eastAsia="Calibri" w:cs="Calibri" w:asciiTheme="minorAscii" w:hAnsiTheme="minorAscii" w:eastAsiaTheme="minorAscii" w:cstheme="minorAscii"/>
          <w:sz w:val="22"/>
          <w:szCs w:val="22"/>
        </w:rPr>
        <w:t xml:space="preserve"> studies, and colony formation were used to evaluate differences between parental and resistant cells. RNA-seq and lipid analysis used to evaluate changes in gene expression and lipids levels. Combination of PLX8394 and TVB3664 (FASN inhibitor) was tested on cell viability. </w:t>
      </w:r>
    </w:p>
    <w:p w:rsidRPr="0080338F" w:rsidR="00DF0869" w:rsidP="21C15873" w:rsidRDefault="00DF0869" w14:paraId="36A8A578" w14:textId="77777777">
      <w:pPr>
        <w:pStyle w:val="ListParagraph"/>
        <w:spacing w:line="240" w:lineRule="auto"/>
        <w:ind w:left="0" w:firstLine="360"/>
        <w:jc w:val="both"/>
        <w:rPr>
          <w:rFonts w:ascii="Calibri" w:hAnsi="Calibri" w:eastAsia="Calibri" w:cs="Calibri" w:asciiTheme="minorAscii" w:hAnsiTheme="minorAscii" w:eastAsiaTheme="minorAscii" w:cstheme="minorAscii"/>
          <w:sz w:val="22"/>
          <w:szCs w:val="22"/>
        </w:rPr>
      </w:pPr>
      <w:r w:rsidRPr="21C15873" w:rsidR="00DF0869">
        <w:rPr>
          <w:rFonts w:ascii="Calibri" w:hAnsi="Calibri" w:eastAsia="Calibri" w:cs="Calibri" w:asciiTheme="minorAscii" w:hAnsiTheme="minorAscii" w:eastAsiaTheme="minorAscii" w:cstheme="minorAscii"/>
          <w:b w:val="1"/>
          <w:bCs w:val="1"/>
          <w:sz w:val="22"/>
          <w:szCs w:val="22"/>
        </w:rPr>
        <w:t xml:space="preserve">RESULTS. </w:t>
      </w:r>
      <w:r w:rsidRPr="21C15873" w:rsidR="00DF0869">
        <w:rPr>
          <w:rFonts w:ascii="Calibri" w:hAnsi="Calibri" w:eastAsia="Calibri" w:cs="Calibri" w:asciiTheme="minorAscii" w:hAnsiTheme="minorAscii" w:eastAsiaTheme="minorAscii" w:cstheme="minorAscii"/>
          <w:sz w:val="22"/>
          <w:szCs w:val="22"/>
        </w:rPr>
        <w:t xml:space="preserve">PLX8394 </w:t>
      </w:r>
      <w:r w:rsidRPr="21C15873" w:rsidR="00DF0869">
        <w:rPr>
          <w:rFonts w:ascii="Calibri" w:hAnsi="Calibri" w:eastAsia="Calibri" w:cs="Calibri" w:asciiTheme="minorAscii" w:hAnsiTheme="minorAscii" w:eastAsiaTheme="minorAscii" w:cstheme="minorAscii"/>
          <w:sz w:val="22"/>
          <w:szCs w:val="22"/>
        </w:rPr>
        <w:t xml:space="preserve">resistant cells </w:t>
      </w:r>
      <w:r w:rsidRPr="21C15873" w:rsidR="00DF0869">
        <w:rPr>
          <w:rFonts w:ascii="Calibri" w:hAnsi="Calibri" w:eastAsia="Calibri" w:cs="Calibri" w:asciiTheme="minorAscii" w:hAnsiTheme="minorAscii" w:eastAsiaTheme="minorAscii" w:cstheme="minorAscii"/>
          <w:sz w:val="22"/>
          <w:szCs w:val="22"/>
        </w:rPr>
        <w:t>exhibit</w:t>
      </w:r>
      <w:r w:rsidRPr="21C15873" w:rsidR="00DF0869">
        <w:rPr>
          <w:rFonts w:ascii="Calibri" w:hAnsi="Calibri" w:eastAsia="Calibri" w:cs="Calibri" w:asciiTheme="minorAscii" w:hAnsiTheme="minorAscii" w:eastAsiaTheme="minorAscii" w:cstheme="minorAscii"/>
          <w:sz w:val="22"/>
          <w:szCs w:val="22"/>
        </w:rPr>
        <w:t xml:space="preserve"> an increase in cellular proliferation, invasion, lipid metabolism, FASN expression, oxidative phosphorylation, and triglyceride storage. Parental cells show a synergetic effect of PLX8394 and TVB3664 treatment. FASN-knockdown cells </w:t>
      </w:r>
      <w:r w:rsidRPr="21C15873" w:rsidR="00DF0869">
        <w:rPr>
          <w:rFonts w:ascii="Calibri" w:hAnsi="Calibri" w:eastAsia="Calibri" w:cs="Calibri" w:asciiTheme="minorAscii" w:hAnsiTheme="minorAscii" w:eastAsiaTheme="minorAscii" w:cstheme="minorAscii"/>
          <w:sz w:val="22"/>
          <w:szCs w:val="22"/>
        </w:rPr>
        <w:t>exhibited</w:t>
      </w:r>
      <w:r w:rsidRPr="21C15873" w:rsidR="00DF0869">
        <w:rPr>
          <w:rFonts w:ascii="Calibri" w:hAnsi="Calibri" w:eastAsia="Calibri" w:cs="Calibri" w:asciiTheme="minorAscii" w:hAnsiTheme="minorAscii" w:eastAsiaTheme="minorAscii" w:cstheme="minorAscii"/>
          <w:sz w:val="22"/>
          <w:szCs w:val="22"/>
        </w:rPr>
        <w:t xml:space="preserve"> higher sensitivity to PLX8394 as compared to control cells supporting the role of FASN in resistance to PLX8394. Importantly, addition of TVB3664 to PLX8394 treatment postpones the development of resistance to PLX8394 through suppression of cell cycle.</w:t>
      </w:r>
    </w:p>
    <w:p w:rsidRPr="0080338F" w:rsidR="00DF0869" w:rsidP="21C15873" w:rsidRDefault="00DF0869" w14:paraId="7EE0AAC8" w14:textId="77777777">
      <w:pPr>
        <w:pStyle w:val="ListParagraph"/>
        <w:spacing w:line="240" w:lineRule="auto"/>
        <w:ind w:left="0" w:firstLine="360"/>
        <w:jc w:val="both"/>
        <w:rPr>
          <w:rFonts w:ascii="Calibri" w:hAnsi="Calibri" w:eastAsia="Calibri" w:cs="Calibri" w:asciiTheme="minorAscii" w:hAnsiTheme="minorAscii" w:eastAsiaTheme="minorAscii" w:cstheme="minorAscii"/>
          <w:sz w:val="22"/>
          <w:szCs w:val="22"/>
        </w:rPr>
      </w:pPr>
      <w:r w:rsidRPr="21C15873" w:rsidR="00DF0869">
        <w:rPr>
          <w:rFonts w:ascii="Calibri" w:hAnsi="Calibri" w:eastAsia="Calibri" w:cs="Calibri" w:asciiTheme="minorAscii" w:hAnsiTheme="minorAscii" w:eastAsiaTheme="minorAscii" w:cstheme="minorAscii"/>
          <w:b w:val="1"/>
          <w:bCs w:val="1"/>
          <w:sz w:val="22"/>
          <w:szCs w:val="22"/>
        </w:rPr>
        <w:t xml:space="preserve">CONCLUSION. </w:t>
      </w:r>
      <w:r w:rsidRPr="21C15873" w:rsidR="00DF0869">
        <w:rPr>
          <w:rFonts w:ascii="Calibri" w:hAnsi="Calibri" w:eastAsia="Calibri" w:cs="Calibri" w:asciiTheme="minorAscii" w:hAnsiTheme="minorAscii" w:eastAsiaTheme="minorAscii" w:cstheme="minorAscii"/>
          <w:sz w:val="22"/>
          <w:szCs w:val="22"/>
        </w:rPr>
        <w:t xml:space="preserve">Collectively, this data shows that combination of PLX8394 with FASN-targeted therapy at treatment initiation reduces </w:t>
      </w:r>
      <w:r w:rsidRPr="21C15873" w:rsidR="00DF0869">
        <w:rPr>
          <w:rFonts w:ascii="Calibri" w:hAnsi="Calibri" w:eastAsia="Calibri" w:cs="Calibri" w:asciiTheme="minorAscii" w:hAnsiTheme="minorAscii" w:eastAsiaTheme="minorAscii" w:cstheme="minorAscii"/>
          <w:color w:val="000000" w:themeColor="text1" w:themeTint="FF" w:themeShade="FF"/>
          <w:sz w:val="22"/>
          <w:szCs w:val="22"/>
        </w:rPr>
        <w:t>BRAF</w:t>
      </w:r>
      <w:r w:rsidRPr="21C15873" w:rsidR="00DF0869">
        <w:rPr>
          <w:rFonts w:ascii="Calibri" w:hAnsi="Calibri" w:eastAsia="Calibri" w:cs="Calibri" w:asciiTheme="minorAscii" w:hAnsiTheme="minorAscii" w:eastAsiaTheme="minorAscii" w:cstheme="minorAscii"/>
          <w:color w:val="000000" w:themeColor="text1" w:themeTint="FF" w:themeShade="FF"/>
          <w:sz w:val="22"/>
          <w:szCs w:val="22"/>
          <w:vertAlign w:val="superscript"/>
        </w:rPr>
        <w:t>V600E</w:t>
      </w:r>
      <w:r w:rsidRPr="21C15873" w:rsidR="00DF0869">
        <w:rPr>
          <w:rFonts w:ascii="Calibri" w:hAnsi="Calibri" w:eastAsia="Calibri" w:cs="Calibri" w:asciiTheme="minorAscii" w:hAnsiTheme="minorAscii" w:eastAsiaTheme="minorAscii" w:cstheme="minorAscii"/>
          <w:color w:val="000000" w:themeColor="text1" w:themeTint="FF" w:themeShade="FF"/>
          <w:sz w:val="22"/>
          <w:szCs w:val="22"/>
        </w:rPr>
        <w:t xml:space="preserve"> CRC</w:t>
      </w:r>
      <w:r w:rsidRPr="21C15873" w:rsidR="00DF0869">
        <w:rPr>
          <w:rFonts w:ascii="Calibri" w:hAnsi="Calibri" w:eastAsia="Calibri" w:cs="Calibri" w:asciiTheme="minorAscii" w:hAnsiTheme="minorAscii" w:eastAsiaTheme="minorAscii" w:cstheme="minorAscii"/>
          <w:sz w:val="22"/>
          <w:szCs w:val="22"/>
        </w:rPr>
        <w:t xml:space="preserve"> cell proliferation via inhibition of their cell cycle progression. These findings suggest that targeting FASN could enhance the efficacy and delay the development of resistance to PLX8394 in BRAF-mutant CRC.</w:t>
      </w:r>
    </w:p>
    <w:p w:rsidRPr="0080338F" w:rsidR="00B96C0E" w:rsidP="21C15873" w:rsidRDefault="00B96C0E" w14:paraId="417D7ECF" w14:textId="77777777">
      <w:pPr>
        <w:spacing w:line="276" w:lineRule="auto"/>
        <w:jc w:val="both"/>
        <w:rPr>
          <w:rFonts w:ascii="Calibri" w:hAnsi="Calibri" w:eastAsia="Calibri" w:cs="Calibri" w:asciiTheme="minorAscii" w:hAnsiTheme="minorAscii" w:eastAsiaTheme="minorAscii" w:cstheme="minorAscii"/>
          <w:sz w:val="22"/>
          <w:szCs w:val="22"/>
        </w:rPr>
      </w:pPr>
    </w:p>
    <w:p w:rsidRPr="0080338F" w:rsidR="0080338F" w:rsidP="21C15873" w:rsidRDefault="0080338F" w14:paraId="3AA46AC5" w14:textId="1D2C59C2">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80338F" w:rsidR="0080338F" w:rsidP="21C15873" w:rsidRDefault="0080338F" w14:paraId="1DEDC41B" w14:textId="45890DE2">
      <w:pPr>
        <w:pStyle w:val="NormalWeb"/>
        <w:jc w:val="both"/>
        <w:rPr>
          <w:rFonts w:ascii="Calibri" w:hAnsi="Calibri" w:eastAsia="Calibri" w:cs="Calibri" w:asciiTheme="minorAscii" w:hAnsiTheme="minorAscii" w:eastAsiaTheme="minorAscii" w:cstheme="minorAscii"/>
          <w:b w:val="1"/>
          <w:bCs w:val="1"/>
          <w:color w:val="000000" w:themeColor="text1"/>
          <w:sz w:val="22"/>
          <w:szCs w:val="22"/>
          <w:u w:val="single"/>
        </w:rPr>
      </w:pPr>
      <w:r w:rsidRPr="21C15873" w:rsidR="0080338F">
        <w:rPr>
          <w:rFonts w:ascii="Calibri" w:hAnsi="Calibri" w:eastAsia="Calibri" w:cs="Calibri" w:asciiTheme="minorAscii" w:hAnsiTheme="minorAscii" w:eastAsiaTheme="minorAscii" w:cstheme="minorAscii"/>
          <w:b w:val="1"/>
          <w:bCs w:val="1"/>
          <w:color w:val="000000"/>
          <w:sz w:val="22"/>
          <w:szCs w:val="22"/>
          <w:shd w:val="clear" w:color="auto" w:fill="FFFFFF"/>
        </w:rPr>
        <w:t xml:space="preserve">2-Photon Imaging of Astrocyte Metabolic Activity in an Awake Mouse Using the </w:t>
      </w:r>
      <w:r w:rsidRPr="21C15873" w:rsidR="0080338F">
        <w:rPr>
          <w:rFonts w:ascii="Calibri" w:hAnsi="Calibri" w:eastAsia="Calibri" w:cs="Calibri" w:asciiTheme="minorAscii" w:hAnsiTheme="minorAscii" w:eastAsiaTheme="minorAscii" w:cstheme="minorAscii"/>
          <w:b w:val="1"/>
          <w:bCs w:val="1"/>
          <w:color w:val="000000"/>
          <w:sz w:val="22"/>
          <w:szCs w:val="22"/>
          <w:shd w:val="clear" w:color="auto" w:fill="FFFFFF"/>
        </w:rPr>
        <w:t>Percevalhr</w:t>
      </w:r>
      <w:r w:rsidRPr="21C15873" w:rsidR="0080338F">
        <w:rPr>
          <w:rFonts w:ascii="Calibri" w:hAnsi="Calibri" w:eastAsia="Calibri" w:cs="Calibri" w:asciiTheme="minorAscii" w:hAnsiTheme="minorAscii" w:eastAsiaTheme="minorAscii" w:cstheme="minorAscii"/>
          <w:b w:val="1"/>
          <w:bCs w:val="1"/>
          <w:color w:val="000000"/>
          <w:sz w:val="22"/>
          <w:szCs w:val="22"/>
          <w:shd w:val="clear" w:color="auto" w:fill="FFFFFF"/>
        </w:rPr>
        <w:t xml:space="preserve"> and </w:t>
      </w:r>
      <w:r w:rsidRPr="21C15873" w:rsidR="0080338F">
        <w:rPr>
          <w:rFonts w:ascii="Calibri" w:hAnsi="Calibri" w:eastAsia="Calibri" w:cs="Calibri" w:asciiTheme="minorAscii" w:hAnsiTheme="minorAscii" w:eastAsiaTheme="minorAscii" w:cstheme="minorAscii"/>
          <w:b w:val="1"/>
          <w:bCs w:val="1"/>
          <w:color w:val="000000"/>
          <w:sz w:val="22"/>
          <w:szCs w:val="22"/>
          <w:shd w:val="clear" w:color="auto" w:fill="FFFFFF"/>
        </w:rPr>
        <w:t>Peredox</w:t>
      </w:r>
      <w:r w:rsidRPr="21C15873" w:rsidR="0080338F">
        <w:rPr>
          <w:rFonts w:ascii="Calibri" w:hAnsi="Calibri" w:eastAsia="Calibri" w:cs="Calibri" w:asciiTheme="minorAscii" w:hAnsiTheme="minorAscii" w:eastAsiaTheme="minorAscii" w:cstheme="minorAscii"/>
          <w:b w:val="1"/>
          <w:bCs w:val="1"/>
          <w:color w:val="000000"/>
          <w:sz w:val="22"/>
          <w:szCs w:val="22"/>
          <w:shd w:val="clear" w:color="auto" w:fill="FFFFFF"/>
        </w:rPr>
        <w:t xml:space="preserve"> </w:t>
      </w:r>
      <w:r w:rsidRPr="21C15873" w:rsidR="0080338F">
        <w:rPr>
          <w:rFonts w:ascii="Calibri" w:hAnsi="Calibri" w:eastAsia="Calibri" w:cs="Calibri" w:asciiTheme="minorAscii" w:hAnsiTheme="minorAscii" w:eastAsiaTheme="minorAscii" w:cstheme="minorAscii"/>
          <w:b w:val="1"/>
          <w:bCs w:val="1"/>
          <w:color w:val="000000"/>
          <w:sz w:val="22"/>
          <w:szCs w:val="22"/>
          <w:shd w:val="clear" w:color="auto" w:fill="FFFFFF"/>
        </w:rPr>
        <w:t>Nanosensors</w:t>
      </w:r>
    </w:p>
    <w:p w:rsidR="21C15873" w:rsidP="21C15873" w:rsidRDefault="21C15873" w14:paraId="701F688B" w14:textId="52075A06">
      <w:pPr>
        <w:pStyle w:val="NormalWeb"/>
        <w:jc w:val="both"/>
        <w:rPr>
          <w:rFonts w:ascii="Calibri" w:hAnsi="Calibri" w:eastAsia="Calibri" w:cs="Calibri" w:asciiTheme="minorAscii" w:hAnsiTheme="minorAscii" w:eastAsiaTheme="minorAscii" w:cstheme="minorAscii"/>
          <w:color w:val="000000" w:themeColor="text1" w:themeTint="FF" w:themeShade="FF"/>
          <w:sz w:val="22"/>
          <w:szCs w:val="22"/>
          <w:u w:val="single"/>
        </w:rPr>
      </w:pPr>
    </w:p>
    <w:p w:rsidRPr="0080338F" w:rsidR="0080338F" w:rsidP="21C15873" w:rsidRDefault="0080338F" w14:paraId="2D7B776F" w14:textId="4563BA45">
      <w:pPr>
        <w:pStyle w:val="NormalWeb"/>
        <w:jc w:val="both"/>
        <w:rPr>
          <w:rFonts w:ascii="Calibri" w:hAnsi="Calibri" w:eastAsia="Calibri" w:cs="Calibri" w:asciiTheme="minorAscii" w:hAnsiTheme="minorAscii" w:eastAsiaTheme="minorAscii" w:cstheme="minorAscii"/>
          <w:color w:val="000000" w:themeColor="text1"/>
          <w:sz w:val="22"/>
          <w:szCs w:val="22"/>
          <w:u w:val="single"/>
        </w:rPr>
      </w:pP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u w:val="single"/>
        </w:rPr>
        <w:t>Sophiya Sims</w:t>
      </w:r>
    </w:p>
    <w:p w:rsidR="21C15873" w:rsidP="21C15873" w:rsidRDefault="21C15873" w14:paraId="6828DDF6" w14:textId="60A5950C">
      <w:pPr>
        <w:pStyle w:val="NormalWeb"/>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Pr="0080338F" w:rsidR="0080338F" w:rsidP="21C15873" w:rsidRDefault="0080338F" w14:paraId="4771CA53" w14:textId="04759255">
      <w:pPr>
        <w:pStyle w:val="NormalWeb"/>
        <w:jc w:val="both"/>
        <w:rPr>
          <w:rFonts w:ascii="Calibri" w:hAnsi="Calibri" w:eastAsia="Calibri" w:cs="Calibri" w:asciiTheme="minorAscii" w:hAnsiTheme="minorAscii" w:eastAsiaTheme="minorAscii" w:cstheme="minorAscii"/>
          <w:b w:val="1"/>
          <w:bCs w:val="1"/>
          <w:color w:val="000000" w:themeColor="text1"/>
          <w:sz w:val="22"/>
          <w:szCs w:val="22"/>
        </w:rPr>
      </w:pPr>
      <w:r w:rsidRPr="21C15873" w:rsidR="0080338F">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Background: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By characterizing brain energy dynamics, metabolic processes integral to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maintaining</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and regulating homeostatic equilibrium can be addressed in healthy and diseased states</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Indeed, the disruption of key energetic pathways and vascular function are hallmarks of cognitive decline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i.e.</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Alzheimer’s disease and related dementias)</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However, there is still currently a paucity of research dedicated to investigating neurometabolic processes </w:t>
      </w:r>
      <w:r w:rsidRPr="21C15873" w:rsidR="0080338F">
        <w:rPr>
          <w:rFonts w:ascii="Calibri" w:hAnsi="Calibri" w:eastAsia="Calibri" w:cs="Calibri" w:asciiTheme="minorAscii" w:hAnsiTheme="minorAscii" w:eastAsiaTheme="minorAscii" w:cstheme="minorAscii"/>
          <w:i w:val="1"/>
          <w:iCs w:val="1"/>
          <w:color w:val="000000" w:themeColor="text1" w:themeTint="FF" w:themeShade="FF"/>
          <w:sz w:val="22"/>
          <w:szCs w:val="22"/>
        </w:rPr>
        <w:t>in vivo</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Therefore, here, we used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PerecevalHR</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(ATP:ADP) and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Peredox</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NADH:NAD</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vertAlign w:val="superscript"/>
        </w:rPr>
        <w:t>+</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to assess metabolic status in astrocytes in 5xFAD mice during rest and movement using 2-photon techniques</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Concomitantly, during imaging, a fluorescent dextran was used to visualize the vasculature to measure changes in vessel tone. </w:t>
      </w:r>
    </w:p>
    <w:p w:rsidRPr="0080338F" w:rsidR="0080338F" w:rsidP="21C15873" w:rsidRDefault="0080338F" w14:paraId="736B9E47" w14:textId="77777777">
      <w:pPr>
        <w:pStyle w:val="NormalWeb"/>
        <w:jc w:val="both"/>
        <w:rPr>
          <w:rFonts w:ascii="Calibri" w:hAnsi="Calibri" w:eastAsia="Calibri" w:cs="Calibri" w:asciiTheme="minorAscii" w:hAnsiTheme="minorAscii" w:eastAsiaTheme="minorAscii" w:cstheme="minorAscii"/>
          <w:b w:val="1"/>
          <w:bCs w:val="1"/>
          <w:color w:val="000000" w:themeColor="text1"/>
          <w:sz w:val="22"/>
          <w:szCs w:val="22"/>
        </w:rPr>
      </w:pPr>
      <w:r w:rsidRPr="21C15873" w:rsidR="0080338F">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Methods: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Craniotomies were performed on all animals included in the study</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Animals were either injected with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PercevalHR</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(1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uL</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or 2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uL</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GFAP promoter, AAV2) or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Peredox</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(1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uL</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Gfa104 promoter, AAV2)</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Awake animals were then imaged across excitation wavelengths (790 nm – 975 nm), as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appropriate for</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the respective biosensors. During imaging, measures of sensor fluorescence intensity and animal velocity were captured.</w:t>
      </w:r>
    </w:p>
    <w:p w:rsidRPr="0080338F" w:rsidR="0080338F" w:rsidP="21C15873" w:rsidRDefault="0080338F" w14:paraId="02A3F89E" w14:textId="77777777">
      <w:pPr>
        <w:pStyle w:val="NormalWeb"/>
        <w:jc w:val="both"/>
        <w:rPr>
          <w:rFonts w:ascii="Calibri" w:hAnsi="Calibri" w:eastAsia="Calibri" w:cs="Calibri" w:asciiTheme="minorAscii" w:hAnsiTheme="minorAscii" w:eastAsiaTheme="minorAscii" w:cstheme="minorAscii"/>
          <w:b w:val="1"/>
          <w:bCs w:val="1"/>
          <w:color w:val="000000" w:themeColor="text1"/>
          <w:sz w:val="22"/>
          <w:szCs w:val="22"/>
        </w:rPr>
      </w:pPr>
      <w:r w:rsidRPr="21C15873" w:rsidR="0080338F">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Results: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Unexpectedly, across 29 mice treated with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PercevalHR</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and 12 mice treated with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Peredox</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no significant correlations between ambulation and fluorescence intensity signal were detected on either 5xFAD or control mice. Future work will be conducted with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Peredox</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 xml:space="preserve"> injections in 5xFAD animals to further characterize the sensor in this mouse model.</w:t>
      </w:r>
    </w:p>
    <w:p w:rsidRPr="0080338F" w:rsidR="0080338F" w:rsidP="21C15873" w:rsidRDefault="0080338F" w14:paraId="67856B63" w14:textId="77777777">
      <w:pPr>
        <w:pStyle w:val="NormalWeb"/>
        <w:jc w:val="both"/>
        <w:rPr>
          <w:rFonts w:ascii="Calibri" w:hAnsi="Calibri" w:eastAsia="Calibri" w:cs="Calibri" w:asciiTheme="minorAscii" w:hAnsiTheme="minorAscii" w:eastAsiaTheme="minorAscii" w:cstheme="minorAscii"/>
          <w:color w:val="000000" w:themeColor="text1"/>
          <w:sz w:val="22"/>
          <w:szCs w:val="22"/>
        </w:rPr>
      </w:pPr>
      <w:r w:rsidRPr="21C15873" w:rsidR="0080338F">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Funding: </w:t>
      </w:r>
      <w:r w:rsidRPr="21C15873" w:rsidR="0080338F">
        <w:rPr>
          <w:rFonts w:ascii="Calibri" w:hAnsi="Calibri" w:eastAsia="Calibri" w:cs="Calibri" w:asciiTheme="minorAscii" w:hAnsiTheme="minorAscii" w:eastAsiaTheme="minorAscii" w:cstheme="minorAscii"/>
          <w:color w:val="000000" w:themeColor="text1" w:themeTint="FF" w:themeShade="FF"/>
          <w:sz w:val="22"/>
          <w:szCs w:val="22"/>
        </w:rPr>
        <w:t>This project was supported by P01 AG078116.</w:t>
      </w:r>
    </w:p>
    <w:p w:rsidRPr="0080338F" w:rsidR="00B96C0E" w:rsidP="21C15873" w:rsidRDefault="00B96C0E" w14:paraId="497C20F2" w14:textId="77777777">
      <w:pPr>
        <w:ind w:firstLine="720"/>
        <w:rPr>
          <w:rFonts w:ascii="Calibri" w:hAnsi="Calibri" w:eastAsia="Calibri" w:cs="Calibri" w:asciiTheme="minorAscii" w:hAnsiTheme="minorAscii" w:eastAsiaTheme="minorAscii" w:cstheme="minorAscii"/>
          <w:sz w:val="22"/>
          <w:szCs w:val="22"/>
        </w:rPr>
      </w:pPr>
    </w:p>
    <w:p w:rsidR="00DF43D7" w:rsidP="21C15873" w:rsidRDefault="00DF43D7" w14:paraId="74EB95ED" w14:textId="53F97814">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F43D7" w:rsidR="00DF43D7" w:rsidP="21C15873" w:rsidRDefault="00DF43D7" w14:paraId="433C3E3F" w14:textId="77777777">
      <w:pPr>
        <w:pStyle w:val="NormalWeb"/>
        <w:rPr>
          <w:rFonts w:ascii="Calibri" w:hAnsi="Calibri" w:eastAsia="Calibri" w:cs="Calibri" w:asciiTheme="minorAscii" w:hAnsiTheme="minorAscii" w:eastAsiaTheme="minorAscii" w:cstheme="minorAscii"/>
          <w:b w:val="1"/>
          <w:bCs w:val="1"/>
          <w:sz w:val="22"/>
          <w:szCs w:val="22"/>
        </w:rPr>
      </w:pPr>
      <w:r w:rsidRPr="21C15873" w:rsidR="00DF43D7">
        <w:rPr>
          <w:rFonts w:ascii="Calibri" w:hAnsi="Calibri" w:eastAsia="Calibri" w:cs="Calibri" w:asciiTheme="minorAscii" w:hAnsiTheme="minorAscii" w:eastAsiaTheme="minorAscii" w:cstheme="minorAscii"/>
          <w:b w:val="1"/>
          <w:bCs w:val="1"/>
          <w:sz w:val="22"/>
          <w:szCs w:val="22"/>
        </w:rPr>
        <w:t>A Preclinical Rodent Model to Explore Sepsis-Induced Effects Post-Spinal Cord Injury</w:t>
      </w:r>
    </w:p>
    <w:p w:rsidRPr="00DF43D7" w:rsidR="00DF43D7" w:rsidP="21C15873" w:rsidRDefault="00DF43D7" w14:paraId="792CD91D" w14:textId="77777777">
      <w:pPr>
        <w:pStyle w:val="NormalWeb"/>
        <w:spacing w:before="0" w:beforeAutospacing="off"/>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u w:val="single"/>
        </w:rPr>
        <w:t>Krithika Iyer</w:t>
      </w:r>
      <w:r w:rsidRPr="21C15873" w:rsidR="00DF43D7">
        <w:rPr>
          <w:rFonts w:ascii="Calibri" w:hAnsi="Calibri" w:eastAsia="Calibri" w:cs="Calibri" w:asciiTheme="minorAscii" w:hAnsiTheme="minorAscii" w:eastAsiaTheme="minorAscii" w:cstheme="minorAscii"/>
          <w:sz w:val="22"/>
          <w:szCs w:val="22"/>
          <w:u w:val="single"/>
          <w:vertAlign w:val="superscript"/>
        </w:rPr>
        <w:t>1</w:t>
      </w:r>
      <w:r w:rsidRPr="21C15873" w:rsidR="00DF43D7">
        <w:rPr>
          <w:rFonts w:ascii="Calibri" w:hAnsi="Calibri" w:eastAsia="Calibri" w:cs="Calibri" w:asciiTheme="minorAscii" w:hAnsiTheme="minorAscii" w:eastAsiaTheme="minorAscii" w:cstheme="minorAscii"/>
          <w:sz w:val="22"/>
          <w:szCs w:val="22"/>
        </w:rPr>
        <w:t xml:space="preserve">, </w:t>
      </w:r>
      <w:r w:rsidRPr="21C15873" w:rsidR="00DF43D7">
        <w:rPr>
          <w:rFonts w:ascii="Calibri" w:hAnsi="Calibri" w:eastAsia="Calibri" w:cs="Calibri" w:asciiTheme="minorAscii" w:hAnsiTheme="minorAscii" w:eastAsiaTheme="minorAscii" w:cstheme="minorAscii"/>
          <w:sz w:val="22"/>
          <w:szCs w:val="22"/>
        </w:rPr>
        <w:t>Karianne</w:t>
      </w:r>
      <w:r w:rsidRPr="21C15873" w:rsidR="00DF43D7">
        <w:rPr>
          <w:rFonts w:ascii="Calibri" w:hAnsi="Calibri" w:eastAsia="Calibri" w:cs="Calibri" w:asciiTheme="minorAscii" w:hAnsiTheme="minorAscii" w:eastAsiaTheme="minorAscii" w:cstheme="minorAscii"/>
          <w:sz w:val="22"/>
          <w:szCs w:val="22"/>
        </w:rPr>
        <w:t xml:space="preserve"> Zamiar</w:t>
      </w: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Sidney Rippy</w:t>
      </w:r>
      <w:r w:rsidRPr="21C15873" w:rsidR="00DF43D7">
        <w:rPr>
          <w:rFonts w:ascii="Calibri" w:hAnsi="Calibri" w:eastAsia="Calibri" w:cs="Calibri" w:asciiTheme="minorAscii" w:hAnsiTheme="minorAscii" w:eastAsiaTheme="minorAscii" w:cstheme="minorAscii"/>
          <w:sz w:val="22"/>
          <w:szCs w:val="22"/>
          <w:vertAlign w:val="superscript"/>
        </w:rPr>
        <w:t>2</w:t>
      </w:r>
      <w:r w:rsidRPr="21C15873" w:rsidR="00DF43D7">
        <w:rPr>
          <w:rFonts w:ascii="Calibri" w:hAnsi="Calibri" w:eastAsia="Calibri" w:cs="Calibri" w:asciiTheme="minorAscii" w:hAnsiTheme="minorAscii" w:eastAsiaTheme="minorAscii" w:cstheme="minorAscii"/>
          <w:sz w:val="22"/>
          <w:szCs w:val="22"/>
        </w:rPr>
        <w:t>, Jaydeepbhai Patel</w:t>
      </w: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Driti Patel</w:t>
      </w: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Tanisha P. Garg</w:t>
      </w: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Sajeev Kaur</w:t>
      </w: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Devon Winchester</w:t>
      </w: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Timothy A. Butterfield</w:t>
      </w:r>
      <w:r w:rsidRPr="21C15873" w:rsidR="00DF43D7">
        <w:rPr>
          <w:rFonts w:ascii="Calibri" w:hAnsi="Calibri" w:eastAsia="Calibri" w:cs="Calibri" w:asciiTheme="minorAscii" w:hAnsiTheme="minorAscii" w:eastAsiaTheme="minorAscii" w:cstheme="minorAscii"/>
          <w:sz w:val="22"/>
          <w:szCs w:val="22"/>
          <w:vertAlign w:val="superscript"/>
        </w:rPr>
        <w:t>3</w:t>
      </w:r>
      <w:r w:rsidRPr="21C15873" w:rsidR="00DF43D7">
        <w:rPr>
          <w:rFonts w:ascii="Calibri" w:hAnsi="Calibri" w:eastAsia="Calibri" w:cs="Calibri" w:asciiTheme="minorAscii" w:hAnsiTheme="minorAscii" w:eastAsiaTheme="minorAscii" w:cstheme="minorAscii"/>
          <w:sz w:val="22"/>
          <w:szCs w:val="22"/>
        </w:rPr>
        <w:t>, Hiroshi Saito</w:t>
      </w:r>
      <w:r w:rsidRPr="21C15873" w:rsidR="00DF43D7">
        <w:rPr>
          <w:rFonts w:ascii="Calibri" w:hAnsi="Calibri" w:eastAsia="Calibri" w:cs="Calibri" w:asciiTheme="minorAscii" w:hAnsiTheme="minorAscii" w:eastAsiaTheme="minorAscii" w:cstheme="minorAscii"/>
          <w:sz w:val="22"/>
          <w:szCs w:val="22"/>
          <w:vertAlign w:val="superscript"/>
        </w:rPr>
        <w:t>2</w:t>
      </w:r>
      <w:r w:rsidRPr="21C15873" w:rsidR="00DF43D7">
        <w:rPr>
          <w:rFonts w:ascii="Calibri" w:hAnsi="Calibri" w:eastAsia="Calibri" w:cs="Calibri" w:asciiTheme="minorAscii" w:hAnsiTheme="minorAscii" w:eastAsiaTheme="minorAscii" w:cstheme="minorAscii"/>
          <w:sz w:val="22"/>
          <w:szCs w:val="22"/>
        </w:rPr>
        <w:t>, Samir P. Patel</w:t>
      </w:r>
      <w:r w:rsidRPr="21C15873" w:rsidR="00DF43D7">
        <w:rPr>
          <w:rFonts w:ascii="Calibri" w:hAnsi="Calibri" w:eastAsia="Calibri" w:cs="Calibri" w:asciiTheme="minorAscii" w:hAnsiTheme="minorAscii" w:eastAsiaTheme="minorAscii" w:cstheme="minorAscii"/>
          <w:sz w:val="22"/>
          <w:szCs w:val="22"/>
          <w:vertAlign w:val="superscript"/>
        </w:rPr>
        <w:t>1</w:t>
      </w:r>
    </w:p>
    <w:p w:rsidRPr="00DF43D7" w:rsidR="00DF43D7" w:rsidP="21C15873" w:rsidRDefault="00DF43D7" w14:paraId="489232C2" w14:textId="77777777">
      <w:pPr>
        <w:pStyle w:val="NormalWeb"/>
        <w:spacing w:before="0" w:beforeAutospacing="off"/>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vertAlign w:val="superscript"/>
        </w:rPr>
        <w:t>1</w:t>
      </w:r>
      <w:r w:rsidRPr="21C15873" w:rsidR="00DF43D7">
        <w:rPr>
          <w:rFonts w:ascii="Calibri" w:hAnsi="Calibri" w:eastAsia="Calibri" w:cs="Calibri" w:asciiTheme="minorAscii" w:hAnsiTheme="minorAscii" w:eastAsiaTheme="minorAscii" w:cstheme="minorAscii"/>
          <w:sz w:val="22"/>
          <w:szCs w:val="22"/>
        </w:rPr>
        <w:t xml:space="preserve"> Spinal Cord &amp; Brain Injury Research Center, Department of Physiology, University of Kentucky, Lexington, Kentucky, 40536, United States</w:t>
      </w:r>
    </w:p>
    <w:p w:rsidRPr="00DF43D7" w:rsidR="00DF43D7" w:rsidP="21C15873" w:rsidRDefault="00DF43D7" w14:paraId="2BB214D2" w14:textId="77777777">
      <w:pPr>
        <w:pStyle w:val="NormalWeb"/>
        <w:spacing w:before="0" w:beforeAutospacing="off"/>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vertAlign w:val="superscript"/>
        </w:rPr>
        <w:t xml:space="preserve">2 </w:t>
      </w:r>
      <w:r w:rsidRPr="21C15873" w:rsidR="00DF43D7">
        <w:rPr>
          <w:rFonts w:ascii="Calibri" w:hAnsi="Calibri" w:eastAsia="Calibri" w:cs="Calibri" w:asciiTheme="minorAscii" w:hAnsiTheme="minorAscii" w:eastAsiaTheme="minorAscii" w:cstheme="minorAscii"/>
          <w:sz w:val="22"/>
          <w:szCs w:val="22"/>
        </w:rPr>
        <w:t>Departments of Surgery and Physiology, University of Kentucky, Lexington, Kentucky, 40506, United States</w:t>
      </w:r>
    </w:p>
    <w:p w:rsidRPr="00DF43D7" w:rsidR="00DF43D7" w:rsidP="21C15873" w:rsidRDefault="00DF43D7" w14:paraId="69D575AF" w14:textId="77777777">
      <w:pPr>
        <w:pStyle w:val="NormalWeb"/>
        <w:spacing w:before="0" w:beforeAutospacing="off"/>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vertAlign w:val="superscript"/>
        </w:rPr>
        <w:t xml:space="preserve">3 </w:t>
      </w:r>
      <w:r w:rsidRPr="21C15873" w:rsidR="00DF43D7">
        <w:rPr>
          <w:rFonts w:ascii="Calibri" w:hAnsi="Calibri" w:eastAsia="Calibri" w:cs="Calibri" w:asciiTheme="minorAscii" w:hAnsiTheme="minorAscii" w:eastAsiaTheme="minorAscii" w:cstheme="minorAscii"/>
          <w:sz w:val="22"/>
          <w:szCs w:val="22"/>
        </w:rPr>
        <w:t>Athletic Training and Clinical Nutrition, University of Kentucky, Lexington, Kentucky, 40506, United States</w:t>
      </w:r>
    </w:p>
    <w:p w:rsidRPr="00DF43D7" w:rsidR="00DF43D7" w:rsidP="21C15873" w:rsidRDefault="00DF43D7" w14:paraId="3D1099A9" w14:textId="77777777">
      <w:pPr>
        <w:pStyle w:val="NormalWeb"/>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rPr>
        <w:t xml:space="preserve">Sepsis is a major contributor to poor outcomes and increased mortality in spinal cord injury (SCI) patients, exacerbating secondary complications and worsening overall prognosis. Despite its clinical relevance, no experimental model currently exists to investigate long-term sepsis complications in SCI survivors. This study </w:t>
      </w:r>
      <w:r w:rsidRPr="21C15873" w:rsidR="00DF43D7">
        <w:rPr>
          <w:rFonts w:ascii="Calibri" w:hAnsi="Calibri" w:eastAsia="Calibri" w:cs="Calibri" w:asciiTheme="minorAscii" w:hAnsiTheme="minorAscii" w:eastAsiaTheme="minorAscii" w:cstheme="minorAscii"/>
          <w:sz w:val="22"/>
          <w:szCs w:val="22"/>
        </w:rPr>
        <w:t>establishes</w:t>
      </w:r>
      <w:r w:rsidRPr="21C15873" w:rsidR="00DF43D7">
        <w:rPr>
          <w:rFonts w:ascii="Calibri" w:hAnsi="Calibri" w:eastAsia="Calibri" w:cs="Calibri" w:asciiTheme="minorAscii" w:hAnsiTheme="minorAscii" w:eastAsiaTheme="minorAscii" w:cstheme="minorAscii"/>
          <w:sz w:val="22"/>
          <w:szCs w:val="22"/>
        </w:rPr>
        <w:t xml:space="preserve"> a clinically relevant rodent model of sepsis survivor to address this gap.</w:t>
      </w:r>
    </w:p>
    <w:p w:rsidRPr="00DF43D7" w:rsidR="00DF43D7" w:rsidP="21C15873" w:rsidRDefault="00DF43D7" w14:paraId="40E3AF21" w14:textId="77777777">
      <w:pPr>
        <w:pStyle w:val="NormalWeb"/>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rPr>
        <w:t xml:space="preserve">Rats were assigned to four groups: Sham, Sepsis, SCI, and </w:t>
      </w:r>
      <w:r w:rsidRPr="21C15873" w:rsidR="00DF43D7">
        <w:rPr>
          <w:rFonts w:ascii="Calibri" w:hAnsi="Calibri" w:eastAsia="Calibri" w:cs="Calibri" w:asciiTheme="minorAscii" w:hAnsiTheme="minorAscii" w:eastAsiaTheme="minorAscii" w:cstheme="minorAscii"/>
          <w:sz w:val="22"/>
          <w:szCs w:val="22"/>
        </w:rPr>
        <w:t>SCI+Sepsis</w:t>
      </w:r>
      <w:r w:rsidRPr="21C15873" w:rsidR="00DF43D7">
        <w:rPr>
          <w:rFonts w:ascii="Calibri" w:hAnsi="Calibri" w:eastAsia="Calibri" w:cs="Calibri" w:asciiTheme="minorAscii" w:hAnsiTheme="minorAscii" w:eastAsiaTheme="minorAscii" w:cstheme="minorAscii"/>
          <w:sz w:val="22"/>
          <w:szCs w:val="22"/>
        </w:rPr>
        <w:t xml:space="preserve">. SCI at T10 was created using an Infinite Horizon impactor (200 </w:t>
      </w:r>
      <w:r w:rsidRPr="21C15873" w:rsidR="00DF43D7">
        <w:rPr>
          <w:rFonts w:ascii="Calibri" w:hAnsi="Calibri" w:eastAsia="Calibri" w:cs="Calibri" w:asciiTheme="minorAscii" w:hAnsiTheme="minorAscii" w:eastAsiaTheme="minorAscii" w:cstheme="minorAscii"/>
          <w:sz w:val="22"/>
          <w:szCs w:val="22"/>
        </w:rPr>
        <w:t>kDyn</w:t>
      </w:r>
      <w:r w:rsidRPr="21C15873" w:rsidR="00DF43D7">
        <w:rPr>
          <w:rFonts w:ascii="Calibri" w:hAnsi="Calibri" w:eastAsia="Calibri" w:cs="Calibri" w:asciiTheme="minorAscii" w:hAnsiTheme="minorAscii" w:eastAsiaTheme="minorAscii" w:cstheme="minorAscii"/>
          <w:sz w:val="22"/>
          <w:szCs w:val="22"/>
        </w:rPr>
        <w:t xml:space="preserve">), sepsis was induced via intraperitoneal injection of </w:t>
      </w:r>
      <w:r w:rsidRPr="21C15873" w:rsidR="00DF43D7">
        <w:rPr>
          <w:rFonts w:ascii="Calibri" w:hAnsi="Calibri" w:eastAsia="Calibri" w:cs="Calibri" w:asciiTheme="minorAscii" w:hAnsiTheme="minorAscii" w:eastAsiaTheme="minorAscii" w:cstheme="minorAscii"/>
          <w:sz w:val="22"/>
          <w:szCs w:val="22"/>
        </w:rPr>
        <w:t>cecal</w:t>
      </w:r>
      <w:r w:rsidRPr="21C15873" w:rsidR="00DF43D7">
        <w:rPr>
          <w:rFonts w:ascii="Calibri" w:hAnsi="Calibri" w:eastAsia="Calibri" w:cs="Calibri" w:asciiTheme="minorAscii" w:hAnsiTheme="minorAscii" w:eastAsiaTheme="minorAscii" w:cstheme="minorAscii"/>
          <w:sz w:val="22"/>
          <w:szCs w:val="22"/>
        </w:rPr>
        <w:t xml:space="preserve"> slurry (3mL) 15-min post-SCI. Supportive care, including fluid resuscitation and antibiotics, was administered 8-hours post-</w:t>
      </w:r>
      <w:r w:rsidRPr="21C15873" w:rsidR="00DF43D7">
        <w:rPr>
          <w:rFonts w:ascii="Calibri" w:hAnsi="Calibri" w:eastAsia="Calibri" w:cs="Calibri" w:asciiTheme="minorAscii" w:hAnsiTheme="minorAscii" w:eastAsiaTheme="minorAscii" w:cstheme="minorAscii"/>
          <w:sz w:val="22"/>
          <w:szCs w:val="22"/>
        </w:rPr>
        <w:t>injury</w:t>
      </w:r>
      <w:r w:rsidRPr="21C15873" w:rsidR="00DF43D7">
        <w:rPr>
          <w:rFonts w:ascii="Calibri" w:hAnsi="Calibri" w:eastAsia="Calibri" w:cs="Calibri" w:asciiTheme="minorAscii" w:hAnsiTheme="minorAscii" w:eastAsiaTheme="minorAscii" w:cstheme="minorAscii"/>
          <w:sz w:val="22"/>
          <w:szCs w:val="22"/>
        </w:rPr>
        <w:t xml:space="preserve"> and continued twice a day for 5-days. Animals were </w:t>
      </w:r>
      <w:r w:rsidRPr="21C15873" w:rsidR="00DF43D7">
        <w:rPr>
          <w:rFonts w:ascii="Calibri" w:hAnsi="Calibri" w:eastAsia="Calibri" w:cs="Calibri" w:asciiTheme="minorAscii" w:hAnsiTheme="minorAscii" w:eastAsiaTheme="minorAscii" w:cstheme="minorAscii"/>
          <w:sz w:val="22"/>
          <w:szCs w:val="22"/>
        </w:rPr>
        <w:t>monitored</w:t>
      </w:r>
      <w:r w:rsidRPr="21C15873" w:rsidR="00DF43D7">
        <w:rPr>
          <w:rFonts w:ascii="Calibri" w:hAnsi="Calibri" w:eastAsia="Calibri" w:cs="Calibri" w:asciiTheme="minorAscii" w:hAnsiTheme="minorAscii" w:eastAsiaTheme="minorAscii" w:cstheme="minorAscii"/>
          <w:sz w:val="22"/>
          <w:szCs w:val="22"/>
        </w:rPr>
        <w:t xml:space="preserve"> for survival, body weight, cytokine levels, and functional recovery. Locomotor function was assessed using BBB scoring, horizontal ladder tests, and in vivo muscle strength evaluations. ELISA was used to measure cytokine levels in blood and tissues at acute time points, while spinal cord histological analysis was performed at 12-weeks post-injury.</w:t>
      </w:r>
    </w:p>
    <w:p w:rsidRPr="00DF43D7" w:rsidR="00DF43D7" w:rsidP="21C15873" w:rsidRDefault="00DF43D7" w14:paraId="79C24A72" w14:textId="77777777">
      <w:pPr>
        <w:pStyle w:val="NormalWeb"/>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rPr>
        <w:t xml:space="preserve">Results </w:t>
      </w:r>
      <w:r w:rsidRPr="21C15873" w:rsidR="00DF43D7">
        <w:rPr>
          <w:rFonts w:ascii="Calibri" w:hAnsi="Calibri" w:eastAsia="Calibri" w:cs="Calibri" w:asciiTheme="minorAscii" w:hAnsiTheme="minorAscii" w:eastAsiaTheme="minorAscii" w:cstheme="minorAscii"/>
          <w:sz w:val="22"/>
          <w:szCs w:val="22"/>
        </w:rPr>
        <w:t>demonstrated</w:t>
      </w:r>
      <w:r w:rsidRPr="21C15873" w:rsidR="00DF43D7">
        <w:rPr>
          <w:rFonts w:ascii="Calibri" w:hAnsi="Calibri" w:eastAsia="Calibri" w:cs="Calibri" w:asciiTheme="minorAscii" w:hAnsiTheme="minorAscii" w:eastAsiaTheme="minorAscii" w:cstheme="minorAscii"/>
          <w:sz w:val="22"/>
          <w:szCs w:val="22"/>
        </w:rPr>
        <w:t xml:space="preserve"> significant (p&gt;0.05) bacteremia in the </w:t>
      </w:r>
      <w:r w:rsidRPr="21C15873" w:rsidR="00DF43D7">
        <w:rPr>
          <w:rFonts w:ascii="Calibri" w:hAnsi="Calibri" w:eastAsia="Calibri" w:cs="Calibri" w:asciiTheme="minorAscii" w:hAnsiTheme="minorAscii" w:eastAsiaTheme="minorAscii" w:cstheme="minorAscii"/>
          <w:sz w:val="22"/>
          <w:szCs w:val="22"/>
        </w:rPr>
        <w:t>SCI+Sepsis</w:t>
      </w:r>
      <w:r w:rsidRPr="21C15873" w:rsidR="00DF43D7">
        <w:rPr>
          <w:rFonts w:ascii="Calibri" w:hAnsi="Calibri" w:eastAsia="Calibri" w:cs="Calibri" w:asciiTheme="minorAscii" w:hAnsiTheme="minorAscii" w:eastAsiaTheme="minorAscii" w:cstheme="minorAscii"/>
          <w:sz w:val="22"/>
          <w:szCs w:val="22"/>
        </w:rPr>
        <w:t xml:space="preserve"> group at 6-hours post-induction prior to antibiotic resuscitation, with lowest survival rates. </w:t>
      </w:r>
      <w:r w:rsidRPr="21C15873" w:rsidR="00DF43D7">
        <w:rPr>
          <w:rFonts w:ascii="Calibri" w:hAnsi="Calibri" w:eastAsia="Calibri" w:cs="Calibri" w:asciiTheme="minorAscii" w:hAnsiTheme="minorAscii" w:eastAsiaTheme="minorAscii" w:cstheme="minorAscii"/>
          <w:sz w:val="22"/>
          <w:szCs w:val="22"/>
        </w:rPr>
        <w:t>SCI+Sepsis</w:t>
      </w:r>
      <w:r w:rsidRPr="21C15873" w:rsidR="00DF43D7">
        <w:rPr>
          <w:rFonts w:ascii="Calibri" w:hAnsi="Calibri" w:eastAsia="Calibri" w:cs="Calibri" w:asciiTheme="minorAscii" w:hAnsiTheme="minorAscii" w:eastAsiaTheme="minorAscii" w:cstheme="minorAscii"/>
          <w:sz w:val="22"/>
          <w:szCs w:val="22"/>
        </w:rPr>
        <w:t xml:space="preserve"> animals </w:t>
      </w:r>
      <w:r w:rsidRPr="21C15873" w:rsidR="00DF43D7">
        <w:rPr>
          <w:rFonts w:ascii="Calibri" w:hAnsi="Calibri" w:eastAsia="Calibri" w:cs="Calibri" w:asciiTheme="minorAscii" w:hAnsiTheme="minorAscii" w:eastAsiaTheme="minorAscii" w:cstheme="minorAscii"/>
          <w:sz w:val="22"/>
          <w:szCs w:val="22"/>
        </w:rPr>
        <w:t>exhibited</w:t>
      </w:r>
      <w:r w:rsidRPr="21C15873" w:rsidR="00DF43D7">
        <w:rPr>
          <w:rFonts w:ascii="Calibri" w:hAnsi="Calibri" w:eastAsia="Calibri" w:cs="Calibri" w:asciiTheme="minorAscii" w:hAnsiTheme="minorAscii" w:eastAsiaTheme="minorAscii" w:cstheme="minorAscii"/>
          <w:sz w:val="22"/>
          <w:szCs w:val="22"/>
        </w:rPr>
        <w:t xml:space="preserve">, greater muscle weakness, impaired locomotor recovery compared to SCI alone, alongside splenomegaly, reduced leg skeletal muscle mass, reduced spinal cord tissue sparring, and elevated cytokine levels in blood and spinal cord tissue were also </w:t>
      </w:r>
      <w:r w:rsidRPr="21C15873" w:rsidR="00DF43D7">
        <w:rPr>
          <w:rFonts w:ascii="Calibri" w:hAnsi="Calibri" w:eastAsia="Calibri" w:cs="Calibri" w:asciiTheme="minorAscii" w:hAnsiTheme="minorAscii" w:eastAsiaTheme="minorAscii" w:cstheme="minorAscii"/>
          <w:sz w:val="22"/>
          <w:szCs w:val="22"/>
        </w:rPr>
        <w:t>evident</w:t>
      </w:r>
      <w:r w:rsidRPr="21C15873" w:rsidR="00DF43D7">
        <w:rPr>
          <w:rFonts w:ascii="Calibri" w:hAnsi="Calibri" w:eastAsia="Calibri" w:cs="Calibri" w:asciiTheme="minorAscii" w:hAnsiTheme="minorAscii" w:eastAsiaTheme="minorAscii" w:cstheme="minorAscii"/>
          <w:sz w:val="22"/>
          <w:szCs w:val="22"/>
        </w:rPr>
        <w:t>.</w:t>
      </w:r>
    </w:p>
    <w:p w:rsidRPr="00DF43D7" w:rsidR="00DF43D7" w:rsidP="21C15873" w:rsidRDefault="00DF43D7" w14:paraId="2DAEDFDE" w14:textId="77777777">
      <w:pPr>
        <w:jc w:val="both"/>
        <w:rPr>
          <w:rFonts w:ascii="Calibri" w:hAnsi="Calibri" w:eastAsia="Calibri" w:cs="Calibri" w:asciiTheme="minorAscii" w:hAnsiTheme="minorAscii" w:eastAsiaTheme="minorAscii" w:cstheme="minorAscii"/>
          <w:sz w:val="22"/>
          <w:szCs w:val="22"/>
        </w:rPr>
      </w:pPr>
      <w:r w:rsidRPr="21C15873" w:rsidR="00DF43D7">
        <w:rPr>
          <w:rFonts w:ascii="Calibri" w:hAnsi="Calibri" w:eastAsia="Calibri" w:cs="Calibri" w:asciiTheme="minorAscii" w:hAnsiTheme="minorAscii" w:eastAsiaTheme="minorAscii" w:cstheme="minorAscii"/>
          <w:sz w:val="22"/>
          <w:szCs w:val="22"/>
        </w:rPr>
        <w:t>This experimental model effectively replicates sepsis-induced complications following SCI, offering a valuable platform for investigating underlying mechanisms and developing targeted therapies to enhance long-term outcomes in SCI patients.</w:t>
      </w:r>
    </w:p>
    <w:p w:rsidRPr="00DF43D7" w:rsidR="00DF43D7" w:rsidP="21C15873" w:rsidRDefault="00DF43D7" w14:paraId="28CF0338" w14:textId="77777777">
      <w:pPr>
        <w:jc w:val="both"/>
        <w:rPr>
          <w:rFonts w:ascii="Calibri" w:hAnsi="Calibri" w:eastAsia="Calibri" w:cs="Calibri" w:asciiTheme="minorAscii" w:hAnsiTheme="minorAscii" w:eastAsiaTheme="minorAscii" w:cstheme="minorAscii"/>
          <w:kern w:val="2"/>
          <w:sz w:val="22"/>
          <w:szCs w:val="22"/>
          <w14:ligatures w14:val="standardContextual"/>
        </w:rPr>
      </w:pPr>
      <w:r w:rsidRPr="21C15873" w:rsidR="00DF43D7">
        <w:rPr>
          <w:rFonts w:ascii="Calibri" w:hAnsi="Calibri" w:eastAsia="Calibri" w:cs="Calibri" w:asciiTheme="minorAscii" w:hAnsiTheme="minorAscii" w:eastAsiaTheme="minorAscii" w:cstheme="minorAscii"/>
          <w:b w:val="1"/>
          <w:bCs w:val="1"/>
          <w:sz w:val="22"/>
          <w:szCs w:val="22"/>
        </w:rPr>
        <w:t>Acknowledgement:</w:t>
      </w:r>
      <w:r w:rsidRPr="21C15873" w:rsidR="00DF43D7">
        <w:rPr>
          <w:rFonts w:ascii="Calibri" w:hAnsi="Calibri" w:eastAsia="Calibri" w:cs="Calibri" w:asciiTheme="minorAscii" w:hAnsiTheme="minorAscii" w:eastAsiaTheme="minorAscii" w:cstheme="minorAscii"/>
          <w:sz w:val="22"/>
          <w:szCs w:val="22"/>
        </w:rPr>
        <w:t xml:space="preserve"> This project was supported by funding from the National Institutes of Health (NIH), including grant 1R21NS128749-01A1 (SP/HS) from the National Institute of Neurological Disorders and Stroke (NINDS) and grant P20 GM148326 from the National Institute of General Medical Sciences (NIGMS), U.S. Department of Health and Human Services.</w:t>
      </w:r>
    </w:p>
    <w:p w:rsidR="00CC5CC5" w:rsidP="21C15873" w:rsidRDefault="00CC5CC5" w14:paraId="248075D4" w14:textId="752BDA53">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CC5CC5" w:rsidR="00CC5CC5" w:rsidP="21C15873" w:rsidRDefault="00CC5CC5" w14:paraId="1FB2DE4F" w14:textId="7CEB3DB4">
      <w:pPr>
        <w:rPr>
          <w:rFonts w:ascii="Calibri" w:hAnsi="Calibri" w:eastAsia="Calibri" w:cs="Calibri" w:asciiTheme="minorAscii" w:hAnsiTheme="minorAscii" w:eastAsiaTheme="minorAscii" w:cstheme="minorAscii"/>
          <w:b w:val="1"/>
          <w:bCs w:val="1"/>
          <w:sz w:val="22"/>
          <w:szCs w:val="22"/>
        </w:rPr>
      </w:pPr>
      <w:r w:rsidRPr="21C15873" w:rsidR="00CC5CC5">
        <w:rPr>
          <w:rFonts w:ascii="Calibri" w:hAnsi="Calibri" w:eastAsia="Calibri" w:cs="Calibri" w:asciiTheme="minorAscii" w:hAnsiTheme="minorAscii" w:eastAsiaTheme="minorAscii" w:cstheme="minorAscii"/>
          <w:b w:val="1"/>
          <w:bCs w:val="1"/>
          <w:sz w:val="22"/>
          <w:szCs w:val="22"/>
        </w:rPr>
        <w:t>Microglial HIF1</w:t>
      </w:r>
      <w:r w:rsidRPr="21C15873" w:rsidR="00CC5CC5">
        <w:rPr>
          <w:rFonts w:ascii="Calibri" w:hAnsi="Calibri" w:eastAsia="Calibri" w:cs="Calibri" w:asciiTheme="minorAscii" w:hAnsiTheme="minorAscii" w:eastAsiaTheme="minorAscii" w:cstheme="minorAscii"/>
          <w:b w:val="1"/>
          <w:bCs w:val="1"/>
          <w:sz w:val="22"/>
          <w:szCs w:val="22"/>
        </w:rPr>
        <w:t>a</w:t>
      </w:r>
      <w:r w:rsidRPr="21C15873" w:rsidR="00CC5CC5">
        <w:rPr>
          <w:rFonts w:ascii="Calibri" w:hAnsi="Calibri" w:eastAsia="Calibri" w:cs="Calibri" w:asciiTheme="minorAscii" w:hAnsiTheme="minorAscii" w:eastAsiaTheme="minorAscii" w:cstheme="minorAscii"/>
          <w:b w:val="1"/>
          <w:bCs w:val="1"/>
          <w:sz w:val="22"/>
          <w:szCs w:val="22"/>
        </w:rPr>
        <w:t xml:space="preserve"> </w:t>
      </w:r>
      <w:r w:rsidRPr="21C15873" w:rsidR="00CC5CC5">
        <w:rPr>
          <w:rFonts w:ascii="Calibri" w:hAnsi="Calibri" w:eastAsia="Calibri" w:cs="Calibri" w:asciiTheme="minorAscii" w:hAnsiTheme="minorAscii" w:eastAsiaTheme="minorAscii" w:cstheme="minorAscii"/>
          <w:b w:val="1"/>
          <w:bCs w:val="1"/>
          <w:sz w:val="22"/>
          <w:szCs w:val="22"/>
        </w:rPr>
        <w:t>i</w:t>
      </w:r>
      <w:r w:rsidRPr="21C15873" w:rsidR="00CC5CC5">
        <w:rPr>
          <w:rFonts w:ascii="Calibri" w:hAnsi="Calibri" w:eastAsia="Calibri" w:cs="Calibri" w:asciiTheme="minorAscii" w:hAnsiTheme="minorAscii" w:eastAsiaTheme="minorAscii" w:cstheme="minorAscii"/>
          <w:b w:val="1"/>
          <w:bCs w:val="1"/>
          <w:sz w:val="22"/>
          <w:szCs w:val="22"/>
        </w:rPr>
        <w:t xml:space="preserve">s Necessary </w:t>
      </w:r>
      <w:r w:rsidRPr="21C15873" w:rsidR="00CC5CC5">
        <w:rPr>
          <w:rFonts w:ascii="Calibri" w:hAnsi="Calibri" w:eastAsia="Calibri" w:cs="Calibri" w:asciiTheme="minorAscii" w:hAnsiTheme="minorAscii" w:eastAsiaTheme="minorAscii" w:cstheme="minorAscii"/>
          <w:b w:val="1"/>
          <w:bCs w:val="1"/>
          <w:sz w:val="22"/>
          <w:szCs w:val="22"/>
        </w:rPr>
        <w:t>t</w:t>
      </w:r>
      <w:r w:rsidRPr="21C15873" w:rsidR="00CC5CC5">
        <w:rPr>
          <w:rFonts w:ascii="Calibri" w:hAnsi="Calibri" w:eastAsia="Calibri" w:cs="Calibri" w:asciiTheme="minorAscii" w:hAnsiTheme="minorAscii" w:eastAsiaTheme="minorAscii" w:cstheme="minorAscii"/>
          <w:b w:val="1"/>
          <w:bCs w:val="1"/>
          <w:sz w:val="22"/>
          <w:szCs w:val="22"/>
        </w:rPr>
        <w:t xml:space="preserve">o Restrict Demyelination </w:t>
      </w:r>
      <w:r w:rsidRPr="21C15873" w:rsidR="00CC5CC5">
        <w:rPr>
          <w:rFonts w:ascii="Calibri" w:hAnsi="Calibri" w:eastAsia="Calibri" w:cs="Calibri" w:asciiTheme="minorAscii" w:hAnsiTheme="minorAscii" w:eastAsiaTheme="minorAscii" w:cstheme="minorAscii"/>
          <w:b w:val="1"/>
          <w:bCs w:val="1"/>
          <w:sz w:val="22"/>
          <w:szCs w:val="22"/>
        </w:rPr>
        <w:t>a</w:t>
      </w:r>
      <w:r w:rsidRPr="21C15873" w:rsidR="00CC5CC5">
        <w:rPr>
          <w:rFonts w:ascii="Calibri" w:hAnsi="Calibri" w:eastAsia="Calibri" w:cs="Calibri" w:asciiTheme="minorAscii" w:hAnsiTheme="minorAscii" w:eastAsiaTheme="minorAscii" w:cstheme="minorAscii"/>
          <w:b w:val="1"/>
          <w:bCs w:val="1"/>
          <w:sz w:val="22"/>
          <w:szCs w:val="22"/>
        </w:rPr>
        <w:t xml:space="preserve">nd Neuroinflammatory Sequelae </w:t>
      </w:r>
      <w:r w:rsidRPr="21C15873" w:rsidR="00CC5CC5">
        <w:rPr>
          <w:rFonts w:ascii="Calibri" w:hAnsi="Calibri" w:eastAsia="Calibri" w:cs="Calibri" w:asciiTheme="minorAscii" w:hAnsiTheme="minorAscii" w:eastAsiaTheme="minorAscii" w:cstheme="minorAscii"/>
          <w:b w:val="1"/>
          <w:bCs w:val="1"/>
          <w:sz w:val="22"/>
          <w:szCs w:val="22"/>
        </w:rPr>
        <w:t>i</w:t>
      </w:r>
      <w:r w:rsidRPr="21C15873" w:rsidR="00CC5CC5">
        <w:rPr>
          <w:rFonts w:ascii="Calibri" w:hAnsi="Calibri" w:eastAsia="Calibri" w:cs="Calibri" w:asciiTheme="minorAscii" w:hAnsiTheme="minorAscii" w:eastAsiaTheme="minorAscii" w:cstheme="minorAscii"/>
          <w:b w:val="1"/>
          <w:bCs w:val="1"/>
          <w:sz w:val="22"/>
          <w:szCs w:val="22"/>
        </w:rPr>
        <w:t xml:space="preserve">n </w:t>
      </w:r>
      <w:r w:rsidRPr="21C15873" w:rsidR="00CC5CC5">
        <w:rPr>
          <w:rFonts w:ascii="Calibri" w:hAnsi="Calibri" w:eastAsia="Calibri" w:cs="Calibri" w:asciiTheme="minorAscii" w:hAnsiTheme="minorAscii" w:eastAsiaTheme="minorAscii" w:cstheme="minorAscii"/>
          <w:b w:val="1"/>
          <w:bCs w:val="1"/>
          <w:sz w:val="22"/>
          <w:szCs w:val="22"/>
        </w:rPr>
        <w:t>a</w:t>
      </w:r>
      <w:r w:rsidRPr="21C15873" w:rsidR="00CC5CC5">
        <w:rPr>
          <w:rFonts w:ascii="Calibri" w:hAnsi="Calibri" w:eastAsia="Calibri" w:cs="Calibri" w:asciiTheme="minorAscii" w:hAnsiTheme="minorAscii" w:eastAsiaTheme="minorAscii" w:cstheme="minorAscii"/>
          <w:b w:val="1"/>
          <w:bCs w:val="1"/>
          <w:sz w:val="22"/>
          <w:szCs w:val="22"/>
        </w:rPr>
        <w:t xml:space="preserve"> Mouse Model </w:t>
      </w:r>
      <w:r w:rsidRPr="21C15873" w:rsidR="00CC5CC5">
        <w:rPr>
          <w:rFonts w:ascii="Calibri" w:hAnsi="Calibri" w:eastAsia="Calibri" w:cs="Calibri" w:asciiTheme="minorAscii" w:hAnsiTheme="minorAscii" w:eastAsiaTheme="minorAscii" w:cstheme="minorAscii"/>
          <w:b w:val="1"/>
          <w:bCs w:val="1"/>
          <w:sz w:val="22"/>
          <w:szCs w:val="22"/>
        </w:rPr>
        <w:t>o</w:t>
      </w:r>
      <w:r w:rsidRPr="21C15873" w:rsidR="00CC5CC5">
        <w:rPr>
          <w:rFonts w:ascii="Calibri" w:hAnsi="Calibri" w:eastAsia="Calibri" w:cs="Calibri" w:asciiTheme="minorAscii" w:hAnsiTheme="minorAscii" w:eastAsiaTheme="minorAscii" w:cstheme="minorAscii"/>
          <w:b w:val="1"/>
          <w:bCs w:val="1"/>
          <w:sz w:val="22"/>
          <w:szCs w:val="22"/>
        </w:rPr>
        <w:t>f White Matter Degeneration</w:t>
      </w:r>
    </w:p>
    <w:p w:rsidR="00CC5CC5" w:rsidP="21C15873" w:rsidRDefault="00CC5CC5" w14:paraId="2C074036" w14:textId="77777777">
      <w:pPr>
        <w:rPr>
          <w:rFonts w:ascii="Calibri" w:hAnsi="Calibri" w:eastAsia="Calibri" w:cs="Calibri" w:asciiTheme="minorAscii" w:hAnsiTheme="minorAscii" w:eastAsiaTheme="minorAscii" w:cstheme="minorAscii"/>
          <w:sz w:val="22"/>
          <w:szCs w:val="22"/>
          <w:vertAlign w:val="superscript"/>
        </w:rPr>
      </w:pPr>
      <w:r w:rsidRPr="21C15873" w:rsidR="00CC5CC5">
        <w:rPr>
          <w:rFonts w:ascii="Calibri" w:hAnsi="Calibri" w:eastAsia="Calibri" w:cs="Calibri" w:asciiTheme="minorAscii" w:hAnsiTheme="minorAscii" w:eastAsiaTheme="minorAscii" w:cstheme="minorAscii"/>
          <w:sz w:val="22"/>
          <w:szCs w:val="22"/>
          <w:u w:val="single"/>
        </w:rPr>
        <w:t>Sophia H. Dimas</w:t>
      </w:r>
      <w:r w:rsidRPr="21C15873" w:rsidR="00CC5CC5">
        <w:rPr>
          <w:rFonts w:ascii="Calibri" w:hAnsi="Calibri" w:eastAsia="Calibri" w:cs="Calibri" w:asciiTheme="minorAscii" w:hAnsiTheme="minorAscii" w:eastAsiaTheme="minorAscii" w:cstheme="minorAscii"/>
          <w:sz w:val="22"/>
          <w:szCs w:val="22"/>
          <w:u w:val="single"/>
          <w:vertAlign w:val="superscript"/>
        </w:rPr>
        <w:t>1</w:t>
      </w:r>
      <w:r w:rsidRPr="21C15873" w:rsidR="00CC5CC5">
        <w:rPr>
          <w:rFonts w:ascii="Calibri" w:hAnsi="Calibri" w:eastAsia="Calibri" w:cs="Calibri" w:asciiTheme="minorAscii" w:hAnsiTheme="minorAscii" w:eastAsiaTheme="minorAscii" w:cstheme="minorAscii"/>
          <w:sz w:val="22"/>
          <w:szCs w:val="22"/>
          <w:vertAlign w:val="superscript"/>
        </w:rPr>
        <w:t>,2</w:t>
      </w:r>
      <w:r w:rsidRPr="21C15873" w:rsidR="00CC5CC5">
        <w:rPr>
          <w:rFonts w:ascii="Calibri" w:hAnsi="Calibri" w:eastAsia="Calibri" w:cs="Calibri" w:asciiTheme="minorAscii" w:hAnsiTheme="minorAscii" w:eastAsiaTheme="minorAscii" w:cstheme="minorAscii"/>
          <w:sz w:val="22"/>
          <w:szCs w:val="22"/>
        </w:rPr>
        <w:t>, Kai Saito</w:t>
      </w:r>
      <w:r w:rsidRPr="21C15873" w:rsidR="00CC5CC5">
        <w:rPr>
          <w:rFonts w:ascii="Calibri" w:hAnsi="Calibri" w:eastAsia="Calibri" w:cs="Calibri" w:asciiTheme="minorAscii" w:hAnsiTheme="minorAscii" w:eastAsiaTheme="minorAscii" w:cstheme="minorAscii"/>
          <w:sz w:val="22"/>
          <w:szCs w:val="22"/>
          <w:vertAlign w:val="superscript"/>
        </w:rPr>
        <w:t>1</w:t>
      </w:r>
      <w:r w:rsidRPr="21C15873" w:rsidR="00CC5CC5">
        <w:rPr>
          <w:rFonts w:ascii="Calibri" w:hAnsi="Calibri" w:eastAsia="Calibri" w:cs="Calibri" w:asciiTheme="minorAscii" w:hAnsiTheme="minorAscii" w:eastAsiaTheme="minorAscii" w:cstheme="minorAscii"/>
          <w:sz w:val="22"/>
          <w:szCs w:val="22"/>
        </w:rPr>
        <w:t>, Danielle S. Goulding</w:t>
      </w:r>
      <w:r w:rsidRPr="21C15873" w:rsidR="00CC5CC5">
        <w:rPr>
          <w:rFonts w:ascii="Calibri" w:hAnsi="Calibri" w:eastAsia="Calibri" w:cs="Calibri" w:asciiTheme="minorAscii" w:hAnsiTheme="minorAscii" w:eastAsiaTheme="minorAscii" w:cstheme="minorAscii"/>
          <w:sz w:val="22"/>
          <w:szCs w:val="22"/>
          <w:vertAlign w:val="superscript"/>
        </w:rPr>
        <w:t>1</w:t>
      </w:r>
      <w:r w:rsidRPr="21C15873" w:rsidR="00CC5CC5">
        <w:rPr>
          <w:rFonts w:ascii="Calibri" w:hAnsi="Calibri" w:eastAsia="Calibri" w:cs="Calibri" w:asciiTheme="minorAscii" w:hAnsiTheme="minorAscii" w:eastAsiaTheme="minorAscii" w:cstheme="minorAscii"/>
          <w:sz w:val="22"/>
          <w:szCs w:val="22"/>
        </w:rPr>
        <w:t>, Lauren Moore</w:t>
      </w:r>
      <w:r w:rsidRPr="21C15873" w:rsidR="00CC5CC5">
        <w:rPr>
          <w:rFonts w:ascii="Calibri" w:hAnsi="Calibri" w:eastAsia="Calibri" w:cs="Calibri" w:asciiTheme="minorAscii" w:hAnsiTheme="minorAscii" w:eastAsiaTheme="minorAscii" w:cstheme="minorAscii"/>
          <w:sz w:val="22"/>
          <w:szCs w:val="22"/>
          <w:vertAlign w:val="superscript"/>
        </w:rPr>
        <w:t>2</w:t>
      </w:r>
      <w:r w:rsidRPr="21C15873" w:rsidR="00CC5CC5">
        <w:rPr>
          <w:rFonts w:ascii="Calibri" w:hAnsi="Calibri" w:eastAsia="Calibri" w:cs="Calibri" w:asciiTheme="minorAscii" w:hAnsiTheme="minorAscii" w:eastAsiaTheme="minorAscii" w:cstheme="minorAscii"/>
          <w:sz w:val="22"/>
          <w:szCs w:val="22"/>
        </w:rPr>
        <w:t xml:space="preserve"> Hollie van Rooyen</w:t>
      </w:r>
      <w:r w:rsidRPr="21C15873" w:rsidR="00CC5CC5">
        <w:rPr>
          <w:rFonts w:ascii="Calibri" w:hAnsi="Calibri" w:eastAsia="Calibri" w:cs="Calibri" w:asciiTheme="minorAscii" w:hAnsiTheme="minorAscii" w:eastAsiaTheme="minorAscii" w:cstheme="minorAscii"/>
          <w:sz w:val="22"/>
          <w:szCs w:val="22"/>
          <w:vertAlign w:val="superscript"/>
        </w:rPr>
        <w:t>1</w:t>
      </w:r>
      <w:r w:rsidRPr="21C15873" w:rsidR="00CC5CC5">
        <w:rPr>
          <w:rFonts w:ascii="Calibri" w:hAnsi="Calibri" w:eastAsia="Calibri" w:cs="Calibri" w:asciiTheme="minorAscii" w:hAnsiTheme="minorAscii" w:eastAsiaTheme="minorAscii" w:cstheme="minorAscii"/>
          <w:sz w:val="22"/>
          <w:szCs w:val="22"/>
        </w:rPr>
        <w:t>, Josh M. Morganti</w:t>
      </w:r>
      <w:r w:rsidRPr="21C15873" w:rsidR="00CC5CC5">
        <w:rPr>
          <w:rFonts w:ascii="Calibri" w:hAnsi="Calibri" w:eastAsia="Calibri" w:cs="Calibri" w:asciiTheme="minorAscii" w:hAnsiTheme="minorAscii" w:eastAsiaTheme="minorAscii" w:cstheme="minorAscii"/>
          <w:sz w:val="22"/>
          <w:szCs w:val="22"/>
          <w:vertAlign w:val="superscript"/>
        </w:rPr>
        <w:t>1,2</w:t>
      </w:r>
    </w:p>
    <w:p w:rsidR="00CC5CC5" w:rsidP="21C15873" w:rsidRDefault="00CC5CC5" w14:paraId="2D372458" w14:textId="77777777">
      <w:pPr>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rPr>
        <w:t xml:space="preserve">Affiliations: </w:t>
      </w:r>
    </w:p>
    <w:p w:rsidR="00CC5CC5" w:rsidP="21C15873" w:rsidRDefault="00CC5CC5" w14:paraId="377A1DCF" w14:textId="77777777">
      <w:pPr>
        <w:pStyle w:val="ListParagraph"/>
        <w:numPr>
          <w:ilvl w:val="0"/>
          <w:numId w:val="6"/>
        </w:numPr>
        <w:spacing w:line="278"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rPr>
        <w:t>Sanders-Brown Center on Aging, University of Kentucky College of Medicine, Lexington KY</w:t>
      </w:r>
    </w:p>
    <w:p w:rsidR="00CC5CC5" w:rsidP="21C15873" w:rsidRDefault="00CC5CC5" w14:paraId="62D65FDF" w14:textId="77777777">
      <w:pPr>
        <w:pStyle w:val="ListParagraph"/>
        <w:numPr>
          <w:ilvl w:val="0"/>
          <w:numId w:val="6"/>
        </w:numPr>
        <w:spacing w:line="278"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rPr>
        <w:t>Department of Neuroscience, University of Kentucky College of Medicine, Lexington KY</w:t>
      </w:r>
    </w:p>
    <w:p w:rsidR="00CC5CC5" w:rsidP="21C15873" w:rsidRDefault="00CC5CC5" w14:paraId="5528C766" w14:textId="77777777">
      <w:pPr>
        <w:rPr>
          <w:rFonts w:ascii="Calibri" w:hAnsi="Calibri" w:eastAsia="Calibri" w:cs="Calibri" w:asciiTheme="minorAscii" w:hAnsiTheme="minorAscii" w:eastAsiaTheme="minorAscii" w:cstheme="minorAscii"/>
          <w:sz w:val="22"/>
          <w:szCs w:val="22"/>
        </w:rPr>
      </w:pPr>
    </w:p>
    <w:p w:rsidR="00CC5CC5" w:rsidP="21C15873" w:rsidRDefault="00CC5CC5" w14:paraId="187688A5" w14:textId="77777777">
      <w:pPr>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rPr>
        <w:t>Though white matter (WM) degeneration is commonly associated with multiple sclerosis, it is also present amongst a variety of aging-related neurodegenerative disorders, suggesting convergent mechanisms. Common to white matter degeneration are reactive subsets of microglia enriched for HIF1</w:t>
      </w:r>
      <w:r w:rsidRPr="21C15873" w:rsidR="00CC5CC5">
        <w:rPr>
          <w:rFonts w:ascii="Calibri" w:hAnsi="Calibri" w:eastAsia="Calibri" w:cs="Calibri" w:asciiTheme="minorAscii" w:hAnsiTheme="minorAscii" w:eastAsiaTheme="minorAscii" w:cstheme="minorAscii"/>
          <w:sz w:val="22"/>
          <w:szCs w:val="22"/>
        </w:rPr>
        <w:t>a</w:t>
      </w:r>
      <w:r w:rsidRPr="21C15873" w:rsidR="00CC5CC5">
        <w:rPr>
          <w:rFonts w:ascii="Calibri" w:hAnsi="Calibri" w:eastAsia="Calibri" w:cs="Calibri" w:asciiTheme="minorAscii" w:hAnsiTheme="minorAscii" w:eastAsiaTheme="minorAscii" w:cstheme="minorAscii"/>
          <w:sz w:val="22"/>
          <w:szCs w:val="22"/>
        </w:rPr>
        <w:t xml:space="preserve"> expression, a master regulator of glycolytic metabolism. Our goal was to examine whether HIF1</w:t>
      </w:r>
      <w:r w:rsidRPr="21C15873" w:rsidR="00CC5CC5">
        <w:rPr>
          <w:rFonts w:ascii="Calibri" w:hAnsi="Calibri" w:eastAsia="Calibri" w:cs="Calibri" w:asciiTheme="minorAscii" w:hAnsiTheme="minorAscii" w:eastAsiaTheme="minorAscii" w:cstheme="minorAscii"/>
          <w:sz w:val="22"/>
          <w:szCs w:val="22"/>
        </w:rPr>
        <w:t>a</w:t>
      </w:r>
      <w:r w:rsidRPr="21C15873" w:rsidR="00CC5CC5">
        <w:rPr>
          <w:rFonts w:ascii="Calibri" w:hAnsi="Calibri" w:eastAsia="Calibri" w:cs="Calibri" w:asciiTheme="minorAscii" w:hAnsiTheme="minorAscii" w:eastAsiaTheme="minorAscii" w:cstheme="minorAscii"/>
          <w:sz w:val="22"/>
          <w:szCs w:val="22"/>
        </w:rPr>
        <w:t xml:space="preserve"> plays a direct role in the outcomes of cuprizone-induced demyelination. We generated microglia-specific conditional knockouts of HIF1</w:t>
      </w:r>
      <w:r w:rsidRPr="21C15873" w:rsidR="00CC5CC5">
        <w:rPr>
          <w:rFonts w:ascii="Calibri" w:hAnsi="Calibri" w:eastAsia="Calibri" w:cs="Calibri" w:asciiTheme="minorAscii" w:hAnsiTheme="minorAscii" w:eastAsiaTheme="minorAscii" w:cstheme="minorAscii"/>
          <w:sz w:val="22"/>
          <w:szCs w:val="22"/>
        </w:rPr>
        <w:t>a</w:t>
      </w:r>
      <w:r w:rsidRPr="21C15873" w:rsidR="00CC5CC5">
        <w:rPr>
          <w:rFonts w:ascii="Calibri" w:hAnsi="Calibri" w:eastAsia="Calibri" w:cs="Calibri" w:asciiTheme="minorAscii" w:hAnsiTheme="minorAscii" w:eastAsiaTheme="minorAscii" w:cstheme="minorAscii"/>
          <w:sz w:val="22"/>
          <w:szCs w:val="22"/>
        </w:rPr>
        <w:t xml:space="preserve"> via </w:t>
      </w:r>
      <w:r w:rsidRPr="21C15873" w:rsidR="00CC5CC5">
        <w:rPr>
          <w:rFonts w:ascii="Calibri" w:hAnsi="Calibri" w:eastAsia="Calibri" w:cs="Calibri" w:asciiTheme="minorAscii" w:hAnsiTheme="minorAscii" w:eastAsiaTheme="minorAscii" w:cstheme="minorAscii"/>
          <w:i w:val="1"/>
          <w:iCs w:val="1"/>
          <w:sz w:val="22"/>
          <w:szCs w:val="22"/>
        </w:rPr>
        <w:t>Tmem119CreERT2</w:t>
      </w:r>
      <w:r w:rsidRPr="21C15873" w:rsidR="00CC5CC5">
        <w:rPr>
          <w:rFonts w:ascii="Calibri" w:hAnsi="Calibri" w:eastAsia="Calibri" w:cs="Calibri" w:asciiTheme="minorAscii" w:hAnsiTheme="minorAscii" w:eastAsiaTheme="minorAscii" w:cstheme="minorAscii"/>
          <w:i w:val="1"/>
          <w:iCs w:val="1"/>
          <w:sz w:val="22"/>
          <w:szCs w:val="22"/>
          <w:vertAlign w:val="superscript"/>
        </w:rPr>
        <w:t>+</w:t>
      </w:r>
      <w:r w:rsidRPr="21C15873" w:rsidR="00CC5CC5">
        <w:rPr>
          <w:rFonts w:ascii="Calibri" w:hAnsi="Calibri" w:eastAsia="Calibri" w:cs="Calibri" w:asciiTheme="minorAscii" w:hAnsiTheme="minorAscii" w:eastAsiaTheme="minorAscii" w:cstheme="minorAscii"/>
          <w:i w:val="1"/>
          <w:iCs w:val="1"/>
          <w:sz w:val="22"/>
          <w:szCs w:val="22"/>
        </w:rPr>
        <w:t>Hif1</w:t>
      </w:r>
      <w:r w:rsidRPr="21C15873" w:rsidR="00CC5CC5">
        <w:rPr>
          <w:rFonts w:ascii="Calibri" w:hAnsi="Calibri" w:eastAsia="Calibri" w:cs="Calibri" w:asciiTheme="minorAscii" w:hAnsiTheme="minorAscii" w:eastAsiaTheme="minorAscii" w:cstheme="minorAscii"/>
          <w:sz w:val="22"/>
          <w:szCs w:val="22"/>
        </w:rPr>
        <w:t>a</w:t>
      </w:r>
      <w:r w:rsidRPr="21C15873" w:rsidR="00CC5CC5">
        <w:rPr>
          <w:rFonts w:ascii="Calibri" w:hAnsi="Calibri" w:eastAsia="Calibri" w:cs="Calibri" w:asciiTheme="minorAscii" w:hAnsiTheme="minorAscii" w:eastAsiaTheme="minorAscii" w:cstheme="minorAscii"/>
          <w:i w:val="1"/>
          <w:iCs w:val="1"/>
          <w:sz w:val="22"/>
          <w:szCs w:val="22"/>
          <w:vertAlign w:val="superscript"/>
        </w:rPr>
        <w:t>FL/FL</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cKO</w:t>
      </w:r>
      <w:r w:rsidRPr="21C15873" w:rsidR="00CC5CC5">
        <w:rPr>
          <w:rFonts w:ascii="Calibri" w:hAnsi="Calibri" w:eastAsia="Calibri" w:cs="Calibri" w:asciiTheme="minorAscii" w:hAnsiTheme="minorAscii" w:eastAsiaTheme="minorAscii" w:cstheme="minorAscii"/>
          <w:sz w:val="22"/>
          <w:szCs w:val="22"/>
        </w:rPr>
        <w:t xml:space="preserve">) and their wildtype littermates: </w:t>
      </w:r>
      <w:r w:rsidRPr="21C15873" w:rsidR="00CC5CC5">
        <w:rPr>
          <w:rFonts w:ascii="Calibri" w:hAnsi="Calibri" w:eastAsia="Calibri" w:cs="Calibri" w:asciiTheme="minorAscii" w:hAnsiTheme="minorAscii" w:eastAsiaTheme="minorAscii" w:cstheme="minorAscii"/>
          <w:i w:val="1"/>
          <w:iCs w:val="1"/>
          <w:sz w:val="22"/>
          <w:szCs w:val="22"/>
        </w:rPr>
        <w:t>Tmem119CreERT2</w:t>
      </w:r>
      <w:r w:rsidRPr="21C15873" w:rsidR="00CC5CC5">
        <w:rPr>
          <w:rFonts w:ascii="Calibri" w:hAnsi="Calibri" w:eastAsia="Calibri" w:cs="Calibri" w:asciiTheme="minorAscii" w:hAnsiTheme="minorAscii" w:eastAsiaTheme="minorAscii" w:cstheme="minorAscii"/>
          <w:i w:val="1"/>
          <w:iCs w:val="1"/>
          <w:sz w:val="22"/>
          <w:szCs w:val="22"/>
          <w:vertAlign w:val="superscript"/>
        </w:rPr>
        <w:t>neg</w:t>
      </w:r>
      <w:r w:rsidRPr="21C15873" w:rsidR="00CC5CC5">
        <w:rPr>
          <w:rFonts w:ascii="Calibri" w:hAnsi="Calibri" w:eastAsia="Calibri" w:cs="Calibri" w:asciiTheme="minorAscii" w:hAnsiTheme="minorAscii" w:eastAsiaTheme="minorAscii" w:cstheme="minorAscii"/>
          <w:i w:val="1"/>
          <w:iCs w:val="1"/>
          <w:sz w:val="22"/>
          <w:szCs w:val="22"/>
        </w:rPr>
        <w:t>Hif1</w:t>
      </w:r>
      <w:r w:rsidRPr="21C15873" w:rsidR="00CC5CC5">
        <w:rPr>
          <w:rFonts w:ascii="Calibri" w:hAnsi="Calibri" w:eastAsia="Calibri" w:cs="Calibri" w:asciiTheme="minorAscii" w:hAnsiTheme="minorAscii" w:eastAsiaTheme="minorAscii" w:cstheme="minorAscii"/>
          <w:sz w:val="22"/>
          <w:szCs w:val="22"/>
        </w:rPr>
        <w:t>a</w:t>
      </w:r>
      <w:r w:rsidRPr="21C15873" w:rsidR="00CC5CC5">
        <w:rPr>
          <w:rFonts w:ascii="Calibri" w:hAnsi="Calibri" w:eastAsia="Calibri" w:cs="Calibri" w:asciiTheme="minorAscii" w:hAnsiTheme="minorAscii" w:eastAsiaTheme="minorAscii" w:cstheme="minorAscii"/>
          <w:i w:val="1"/>
          <w:iCs w:val="1"/>
          <w:sz w:val="22"/>
          <w:szCs w:val="22"/>
          <w:vertAlign w:val="superscript"/>
        </w:rPr>
        <w:t>F/F</w:t>
      </w:r>
      <w:r w:rsidRPr="21C15873" w:rsidR="00CC5CC5">
        <w:rPr>
          <w:rFonts w:ascii="Calibri" w:hAnsi="Calibri" w:eastAsia="Calibri" w:cs="Calibri" w:asciiTheme="minorAscii" w:hAnsiTheme="minorAscii" w:eastAsiaTheme="minorAscii" w:cstheme="minorAscii"/>
          <w:sz w:val="22"/>
          <w:szCs w:val="22"/>
          <w:vertAlign w:val="superscript"/>
        </w:rPr>
        <w:t xml:space="preserve"> </w:t>
      </w:r>
      <w:r w:rsidRPr="21C15873" w:rsidR="00CC5CC5">
        <w:rPr>
          <w:rFonts w:ascii="Calibri" w:hAnsi="Calibri" w:eastAsia="Calibri" w:cs="Calibri" w:asciiTheme="minorAscii" w:hAnsiTheme="minorAscii" w:eastAsiaTheme="minorAscii" w:cstheme="minorAscii"/>
          <w:sz w:val="22"/>
          <w:szCs w:val="22"/>
        </w:rPr>
        <w:t xml:space="preserve">(wildtype; ‘WT’). Mice were placed on two cuprizone paradigms to examine both demyelination and remyelination pathophysiological sequelae. Brain tissue was harvested to examine histopathology, single-cell </w:t>
      </w:r>
      <w:r w:rsidRPr="21C15873" w:rsidR="00CC5CC5">
        <w:rPr>
          <w:rFonts w:ascii="Calibri" w:hAnsi="Calibri" w:eastAsia="Calibri" w:cs="Calibri" w:asciiTheme="minorAscii" w:hAnsiTheme="minorAscii" w:eastAsiaTheme="minorAscii" w:cstheme="minorAscii"/>
          <w:sz w:val="22"/>
          <w:szCs w:val="22"/>
        </w:rPr>
        <w:t>RNAsequencing</w:t>
      </w:r>
      <w:r w:rsidRPr="21C15873" w:rsidR="00CC5CC5">
        <w:rPr>
          <w:rFonts w:ascii="Calibri" w:hAnsi="Calibri" w:eastAsia="Calibri" w:cs="Calibri" w:asciiTheme="minorAscii" w:hAnsiTheme="minorAscii" w:eastAsiaTheme="minorAscii" w:cstheme="minorAscii"/>
          <w:sz w:val="22"/>
          <w:szCs w:val="22"/>
        </w:rPr>
        <w:t xml:space="preserve">, and spatial transcriptomics. Our findings </w:t>
      </w:r>
      <w:r w:rsidRPr="21C15873" w:rsidR="00CC5CC5">
        <w:rPr>
          <w:rFonts w:ascii="Calibri" w:hAnsi="Calibri" w:eastAsia="Calibri" w:cs="Calibri" w:asciiTheme="minorAscii" w:hAnsiTheme="minorAscii" w:eastAsiaTheme="minorAscii" w:cstheme="minorAscii"/>
          <w:sz w:val="22"/>
          <w:szCs w:val="22"/>
        </w:rPr>
        <w:t>demonstrate</w:t>
      </w:r>
      <w:r w:rsidRPr="21C15873" w:rsidR="00CC5CC5">
        <w:rPr>
          <w:rFonts w:ascii="Calibri" w:hAnsi="Calibri" w:eastAsia="Calibri" w:cs="Calibri" w:asciiTheme="minorAscii" w:hAnsiTheme="minorAscii" w:eastAsiaTheme="minorAscii" w:cstheme="minorAscii"/>
          <w:sz w:val="22"/>
          <w:szCs w:val="22"/>
        </w:rPr>
        <w:t xml:space="preserve"> that </w:t>
      </w:r>
      <w:r w:rsidRPr="21C15873" w:rsidR="00CC5CC5">
        <w:rPr>
          <w:rFonts w:ascii="Calibri" w:hAnsi="Calibri" w:eastAsia="Calibri" w:cs="Calibri" w:asciiTheme="minorAscii" w:hAnsiTheme="minorAscii" w:eastAsiaTheme="minorAscii" w:cstheme="minorAscii"/>
          <w:sz w:val="22"/>
          <w:szCs w:val="22"/>
        </w:rPr>
        <w:t>cKO</w:t>
      </w:r>
      <w:r w:rsidRPr="21C15873" w:rsidR="00CC5CC5">
        <w:rPr>
          <w:rFonts w:ascii="Calibri" w:hAnsi="Calibri" w:eastAsia="Calibri" w:cs="Calibri" w:asciiTheme="minorAscii" w:hAnsiTheme="minorAscii" w:eastAsiaTheme="minorAscii" w:cstheme="minorAscii"/>
          <w:sz w:val="22"/>
          <w:szCs w:val="22"/>
        </w:rPr>
        <w:t xml:space="preserve"> mice </w:t>
      </w:r>
      <w:r w:rsidRPr="21C15873" w:rsidR="00CC5CC5">
        <w:rPr>
          <w:rFonts w:ascii="Calibri" w:hAnsi="Calibri" w:eastAsia="Calibri" w:cs="Calibri" w:asciiTheme="minorAscii" w:hAnsiTheme="minorAscii" w:eastAsiaTheme="minorAscii" w:cstheme="minorAscii"/>
          <w:sz w:val="22"/>
          <w:szCs w:val="22"/>
        </w:rPr>
        <w:t>exhibited</w:t>
      </w:r>
      <w:r w:rsidRPr="21C15873" w:rsidR="00CC5CC5">
        <w:rPr>
          <w:rFonts w:ascii="Calibri" w:hAnsi="Calibri" w:eastAsia="Calibri" w:cs="Calibri" w:asciiTheme="minorAscii" w:hAnsiTheme="minorAscii" w:eastAsiaTheme="minorAscii" w:cstheme="minorAscii"/>
          <w:sz w:val="22"/>
          <w:szCs w:val="22"/>
        </w:rPr>
        <w:t xml:space="preserve"> enhanced significant deficits in MBP staining, increased microglial reactivity (CD68, Iba1, Clec7a), which was carried over into our findings in the remyelination paradigm. </w:t>
      </w:r>
      <w:r w:rsidRPr="21C15873" w:rsidR="00CC5CC5">
        <w:rPr>
          <w:rFonts w:ascii="Calibri" w:hAnsi="Calibri" w:eastAsia="Calibri" w:cs="Calibri" w:asciiTheme="minorAscii" w:hAnsiTheme="minorAscii" w:eastAsiaTheme="minorAscii" w:cstheme="minorAscii"/>
          <w:sz w:val="22"/>
          <w:szCs w:val="22"/>
        </w:rPr>
        <w:t>scRNAseq</w:t>
      </w:r>
      <w:r w:rsidRPr="21C15873" w:rsidR="00CC5CC5">
        <w:rPr>
          <w:rFonts w:ascii="Calibri" w:hAnsi="Calibri" w:eastAsia="Calibri" w:cs="Calibri" w:asciiTheme="minorAscii" w:hAnsiTheme="minorAscii" w:eastAsiaTheme="minorAscii" w:cstheme="minorAscii"/>
          <w:sz w:val="22"/>
          <w:szCs w:val="22"/>
        </w:rPr>
        <w:t xml:space="preserve"> revealed exacerbated disease-reactive subtypes of microglia in </w:t>
      </w:r>
      <w:r w:rsidRPr="21C15873" w:rsidR="00CC5CC5">
        <w:rPr>
          <w:rFonts w:ascii="Calibri" w:hAnsi="Calibri" w:eastAsia="Calibri" w:cs="Calibri" w:asciiTheme="minorAscii" w:hAnsiTheme="minorAscii" w:eastAsiaTheme="minorAscii" w:cstheme="minorAscii"/>
          <w:sz w:val="22"/>
          <w:szCs w:val="22"/>
        </w:rPr>
        <w:t>cKO</w:t>
      </w:r>
      <w:r w:rsidRPr="21C15873" w:rsidR="00CC5CC5">
        <w:rPr>
          <w:rFonts w:ascii="Calibri" w:hAnsi="Calibri" w:eastAsia="Calibri" w:cs="Calibri" w:asciiTheme="minorAscii" w:hAnsiTheme="minorAscii" w:eastAsiaTheme="minorAscii" w:cstheme="minorAscii"/>
          <w:sz w:val="22"/>
          <w:szCs w:val="22"/>
        </w:rPr>
        <w:t xml:space="preserve"> mice, </w:t>
      </w:r>
      <w:r w:rsidRPr="21C15873" w:rsidR="00CC5CC5">
        <w:rPr>
          <w:rFonts w:ascii="Calibri" w:hAnsi="Calibri" w:eastAsia="Calibri" w:cs="Calibri" w:asciiTheme="minorAscii" w:hAnsiTheme="minorAscii" w:eastAsiaTheme="minorAscii" w:cstheme="minorAscii"/>
          <w:sz w:val="22"/>
          <w:szCs w:val="22"/>
        </w:rPr>
        <w:t>relative</w:t>
      </w:r>
      <w:r w:rsidRPr="21C15873" w:rsidR="00CC5CC5">
        <w:rPr>
          <w:rFonts w:ascii="Calibri" w:hAnsi="Calibri" w:eastAsia="Calibri" w:cs="Calibri" w:asciiTheme="minorAscii" w:hAnsiTheme="minorAscii" w:eastAsiaTheme="minorAscii" w:cstheme="minorAscii"/>
          <w:sz w:val="22"/>
          <w:szCs w:val="22"/>
        </w:rPr>
        <w:t xml:space="preserve"> to WT. Using a novel 480 gene panel in our Xenium spatial transcriptomic workflow, we </w:t>
      </w:r>
      <w:r w:rsidRPr="21C15873" w:rsidR="00CC5CC5">
        <w:rPr>
          <w:rFonts w:ascii="Calibri" w:hAnsi="Calibri" w:eastAsia="Calibri" w:cs="Calibri" w:asciiTheme="minorAscii" w:hAnsiTheme="minorAscii" w:eastAsiaTheme="minorAscii" w:cstheme="minorAscii"/>
          <w:sz w:val="22"/>
          <w:szCs w:val="22"/>
        </w:rPr>
        <w:t>demonstrate</w:t>
      </w:r>
      <w:r w:rsidRPr="21C15873" w:rsidR="00CC5CC5">
        <w:rPr>
          <w:rFonts w:ascii="Calibri" w:hAnsi="Calibri" w:eastAsia="Calibri" w:cs="Calibri" w:asciiTheme="minorAscii" w:hAnsiTheme="minorAscii" w:eastAsiaTheme="minorAscii" w:cstheme="minorAscii"/>
          <w:sz w:val="22"/>
          <w:szCs w:val="22"/>
        </w:rPr>
        <w:t xml:space="preserve"> the accumulation of subsets of microglia </w:t>
      </w:r>
      <w:r w:rsidRPr="21C15873" w:rsidR="00CC5CC5">
        <w:rPr>
          <w:rFonts w:ascii="Calibri" w:hAnsi="Calibri" w:eastAsia="Calibri" w:cs="Calibri" w:asciiTheme="minorAscii" w:hAnsiTheme="minorAscii" w:eastAsiaTheme="minorAscii" w:cstheme="minorAscii"/>
          <w:sz w:val="22"/>
          <w:szCs w:val="22"/>
        </w:rPr>
        <w:t>demonstrating</w:t>
      </w:r>
      <w:r w:rsidRPr="21C15873" w:rsidR="00CC5CC5">
        <w:rPr>
          <w:rFonts w:ascii="Calibri" w:hAnsi="Calibri" w:eastAsia="Calibri" w:cs="Calibri" w:asciiTheme="minorAscii" w:hAnsiTheme="minorAscii" w:eastAsiaTheme="minorAscii" w:cstheme="minorAscii"/>
          <w:sz w:val="22"/>
          <w:szCs w:val="22"/>
        </w:rPr>
        <w:t xml:space="preserve"> varying heterogeneity across anatomical locales. We </w:t>
      </w:r>
      <w:r w:rsidRPr="21C15873" w:rsidR="00CC5CC5">
        <w:rPr>
          <w:rFonts w:ascii="Calibri" w:hAnsi="Calibri" w:eastAsia="Calibri" w:cs="Calibri" w:asciiTheme="minorAscii" w:hAnsiTheme="minorAscii" w:eastAsiaTheme="minorAscii" w:cstheme="minorAscii"/>
          <w:sz w:val="22"/>
          <w:szCs w:val="22"/>
        </w:rPr>
        <w:t>observed</w:t>
      </w:r>
      <w:r w:rsidRPr="21C15873" w:rsidR="00CC5CC5">
        <w:rPr>
          <w:rFonts w:ascii="Calibri" w:hAnsi="Calibri" w:eastAsia="Calibri" w:cs="Calibri" w:asciiTheme="minorAscii" w:hAnsiTheme="minorAscii" w:eastAsiaTheme="minorAscii" w:cstheme="minorAscii"/>
          <w:sz w:val="22"/>
          <w:szCs w:val="22"/>
        </w:rPr>
        <w:t xml:space="preserve"> significant accumulation of disease-reactive microglia subsets in response to cuprizone, and our </w:t>
      </w:r>
      <w:r w:rsidRPr="21C15873" w:rsidR="00CC5CC5">
        <w:rPr>
          <w:rFonts w:ascii="Calibri" w:hAnsi="Calibri" w:eastAsia="Calibri" w:cs="Calibri" w:asciiTheme="minorAscii" w:hAnsiTheme="minorAscii" w:eastAsiaTheme="minorAscii" w:cstheme="minorAscii"/>
          <w:sz w:val="22"/>
          <w:szCs w:val="22"/>
        </w:rPr>
        <w:t>cKO</w:t>
      </w:r>
      <w:r w:rsidRPr="21C15873" w:rsidR="00CC5CC5">
        <w:rPr>
          <w:rFonts w:ascii="Calibri" w:hAnsi="Calibri" w:eastAsia="Calibri" w:cs="Calibri" w:asciiTheme="minorAscii" w:hAnsiTheme="minorAscii" w:eastAsiaTheme="minorAscii" w:cstheme="minorAscii"/>
          <w:sz w:val="22"/>
          <w:szCs w:val="22"/>
        </w:rPr>
        <w:t xml:space="preserve"> mice again showed marked accumulation of two disease-responsive subsets, compared to WT mice. Taken together, our findings are the first to </w:t>
      </w:r>
      <w:r w:rsidRPr="21C15873" w:rsidR="00CC5CC5">
        <w:rPr>
          <w:rFonts w:ascii="Calibri" w:hAnsi="Calibri" w:eastAsia="Calibri" w:cs="Calibri" w:asciiTheme="minorAscii" w:hAnsiTheme="minorAscii" w:eastAsiaTheme="minorAscii" w:cstheme="minorAscii"/>
          <w:sz w:val="22"/>
          <w:szCs w:val="22"/>
        </w:rPr>
        <w:t>demonstrate</w:t>
      </w:r>
      <w:r w:rsidRPr="21C15873" w:rsidR="00CC5CC5">
        <w:rPr>
          <w:rFonts w:ascii="Calibri" w:hAnsi="Calibri" w:eastAsia="Calibri" w:cs="Calibri" w:asciiTheme="minorAscii" w:hAnsiTheme="minorAscii" w:eastAsiaTheme="minorAscii" w:cstheme="minorAscii"/>
          <w:sz w:val="22"/>
          <w:szCs w:val="22"/>
        </w:rPr>
        <w:t xml:space="preserve"> that HIF1</w:t>
      </w:r>
      <w:r w:rsidRPr="21C15873" w:rsidR="00CC5CC5">
        <w:rPr>
          <w:rFonts w:ascii="Calibri" w:hAnsi="Calibri" w:eastAsia="Calibri" w:cs="Calibri" w:asciiTheme="minorAscii" w:hAnsiTheme="minorAscii" w:eastAsiaTheme="minorAscii" w:cstheme="minorAscii"/>
          <w:sz w:val="22"/>
          <w:szCs w:val="22"/>
        </w:rPr>
        <w:t>a</w:t>
      </w:r>
      <w:r w:rsidRPr="21C15873" w:rsidR="00CC5CC5">
        <w:rPr>
          <w:rFonts w:ascii="Calibri" w:hAnsi="Calibri" w:eastAsia="Calibri" w:cs="Calibri" w:asciiTheme="minorAscii" w:hAnsiTheme="minorAscii" w:eastAsiaTheme="minorAscii" w:cstheme="minorAscii"/>
          <w:sz w:val="22"/>
          <w:szCs w:val="22"/>
        </w:rPr>
        <w:t xml:space="preserve"> is a necessary restraint on microglial over-activation in response to cuprizone-mediated demyelination and its absence drives </w:t>
      </w:r>
      <w:r w:rsidRPr="21C15873" w:rsidR="00CC5CC5">
        <w:rPr>
          <w:rFonts w:ascii="Calibri" w:hAnsi="Calibri" w:eastAsia="Calibri" w:cs="Calibri" w:asciiTheme="minorAscii" w:hAnsiTheme="minorAscii" w:eastAsiaTheme="minorAscii" w:cstheme="minorAscii"/>
          <w:sz w:val="22"/>
          <w:szCs w:val="22"/>
        </w:rPr>
        <w:t>exacerbated</w:t>
      </w:r>
      <w:r w:rsidRPr="21C15873" w:rsidR="00CC5CC5">
        <w:rPr>
          <w:rFonts w:ascii="Calibri" w:hAnsi="Calibri" w:eastAsia="Calibri" w:cs="Calibri" w:asciiTheme="minorAscii" w:hAnsiTheme="minorAscii" w:eastAsiaTheme="minorAscii" w:cstheme="minorAscii"/>
          <w:sz w:val="22"/>
          <w:szCs w:val="22"/>
        </w:rPr>
        <w:t xml:space="preserve"> pathological outcomes. These findings point toward targeting microglial glycolytic intermediates as a potential therapeutic to combat against WM degeneration</w:t>
      </w:r>
      <w:r w:rsidRPr="21C15873" w:rsidR="00CC5CC5">
        <w:rPr>
          <w:rFonts w:ascii="Calibri" w:hAnsi="Calibri" w:eastAsia="Calibri" w:cs="Calibri" w:asciiTheme="minorAscii" w:hAnsiTheme="minorAscii" w:eastAsiaTheme="minorAscii" w:cstheme="minorAscii"/>
          <w:sz w:val="22"/>
          <w:szCs w:val="22"/>
        </w:rPr>
        <w:t xml:space="preserve">.  </w:t>
      </w:r>
    </w:p>
    <w:p w:rsidR="00CC5CC5" w:rsidP="21C15873" w:rsidRDefault="00CC5CC5" w14:paraId="2E639EC2" w14:textId="2E6BD2AA">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CC5CC5" w:rsidP="21C15873" w:rsidRDefault="00CC5CC5" w14:paraId="3B1059ED" w14:textId="12DEFBDC">
      <w:pPr>
        <w:spacing w:line="240" w:lineRule="auto"/>
        <w:rPr>
          <w:rFonts w:ascii="Calibri" w:hAnsi="Calibri" w:eastAsia="Calibri" w:cs="Calibri" w:asciiTheme="minorAscii" w:hAnsiTheme="minorAscii" w:eastAsiaTheme="minorAscii" w:cstheme="minorAscii"/>
          <w:b w:val="1"/>
          <w:bCs w:val="1"/>
          <w:sz w:val="22"/>
          <w:szCs w:val="22"/>
        </w:rPr>
      </w:pPr>
      <w:r w:rsidRPr="21C15873" w:rsidR="00CC5CC5">
        <w:rPr>
          <w:rFonts w:ascii="Calibri" w:hAnsi="Calibri" w:eastAsia="Calibri" w:cs="Calibri" w:asciiTheme="minorAscii" w:hAnsiTheme="minorAscii" w:eastAsiaTheme="minorAscii" w:cstheme="minorAscii"/>
          <w:b w:val="1"/>
          <w:bCs w:val="1"/>
          <w:sz w:val="22"/>
          <w:szCs w:val="22"/>
        </w:rPr>
        <w:t>A diagnostic rubric to differentiate LATE-NC Stage 3 from FTLD-TDP</w:t>
      </w:r>
    </w:p>
    <w:p w:rsidR="00CC5CC5" w:rsidP="21C15873" w:rsidRDefault="00CC5CC5" w14:paraId="44F30B96" w14:textId="77777777">
      <w:pPr>
        <w:spacing w:line="240" w:lineRule="auto"/>
        <w:rPr>
          <w:rFonts w:ascii="Calibri" w:hAnsi="Calibri" w:eastAsia="Calibri" w:cs="Calibri" w:asciiTheme="minorAscii" w:hAnsiTheme="minorAscii" w:eastAsiaTheme="minorAscii" w:cstheme="minorAscii"/>
          <w:b w:val="1"/>
          <w:bCs w:val="1"/>
          <w:sz w:val="22"/>
          <w:szCs w:val="22"/>
        </w:rPr>
      </w:pPr>
    </w:p>
    <w:p w:rsidR="00CC5CC5" w:rsidP="21C15873" w:rsidRDefault="00CC5CC5" w14:paraId="67341C13" w14:textId="77777777">
      <w:pPr>
        <w:spacing w:line="240" w:lineRule="auto"/>
        <w:rPr>
          <w:rFonts w:ascii="Calibri" w:hAnsi="Calibri" w:eastAsia="Calibri" w:cs="Calibri" w:asciiTheme="minorAscii" w:hAnsiTheme="minorAscii" w:eastAsiaTheme="minorAscii" w:cstheme="minorAscii"/>
          <w:color w:val="242424"/>
          <w:sz w:val="22"/>
          <w:szCs w:val="22"/>
          <w:vertAlign w:val="superscript"/>
        </w:rPr>
      </w:pPr>
      <w:r w:rsidRPr="21C15873" w:rsidR="00CC5CC5">
        <w:rPr>
          <w:rFonts w:ascii="Calibri" w:hAnsi="Calibri" w:eastAsia="Calibri" w:cs="Calibri" w:asciiTheme="minorAscii" w:hAnsiTheme="minorAscii" w:eastAsiaTheme="minorAscii" w:cstheme="minorAscii"/>
          <w:color w:val="242424"/>
          <w:sz w:val="22"/>
          <w:szCs w:val="22"/>
          <w:u w:val="single"/>
        </w:rPr>
        <w:t>Ryan K. Shahidehpour</w:t>
      </w:r>
      <w:r w:rsidRPr="21C15873" w:rsidR="00CC5CC5">
        <w:rPr>
          <w:rFonts w:ascii="Calibri" w:hAnsi="Calibri" w:eastAsia="Calibri" w:cs="Calibri" w:asciiTheme="minorAscii" w:hAnsiTheme="minorAscii" w:eastAsiaTheme="minorAscii" w:cstheme="minorAscii"/>
          <w:color w:val="242424"/>
          <w:sz w:val="22"/>
          <w:szCs w:val="22"/>
          <w:u w:val="single"/>
          <w:vertAlign w:val="superscript"/>
        </w:rPr>
        <w:t>1,</w:t>
      </w:r>
      <w:r w:rsidRPr="21C15873" w:rsidR="00CC5CC5">
        <w:rPr>
          <w:rFonts w:ascii="Calibri" w:hAnsi="Calibri" w:eastAsia="Calibri" w:cs="Calibri" w:asciiTheme="minorAscii" w:hAnsiTheme="minorAscii" w:eastAsiaTheme="minorAscii" w:cstheme="minorAscii"/>
          <w:color w:val="242424"/>
          <w:sz w:val="22"/>
          <w:szCs w:val="22"/>
          <w:vertAlign w:val="superscript"/>
        </w:rPr>
        <w:t>2</w:t>
      </w:r>
      <w:r w:rsidRPr="21C15873" w:rsidR="00CC5CC5">
        <w:rPr>
          <w:rFonts w:ascii="Calibri" w:hAnsi="Calibri" w:eastAsia="Calibri" w:cs="Calibri" w:asciiTheme="minorAscii" w:hAnsiTheme="minorAscii" w:eastAsiaTheme="minorAscii" w:cstheme="minorAscii"/>
          <w:color w:val="242424"/>
          <w:sz w:val="22"/>
          <w:szCs w:val="22"/>
        </w:rPr>
        <w:t>, Yuriko Katsumata</w:t>
      </w:r>
      <w:r w:rsidRPr="21C15873" w:rsidR="00CC5CC5">
        <w:rPr>
          <w:rFonts w:ascii="Calibri" w:hAnsi="Calibri" w:eastAsia="Calibri" w:cs="Calibri" w:asciiTheme="minorAscii" w:hAnsiTheme="minorAscii" w:eastAsiaTheme="minorAscii" w:cstheme="minorAscii"/>
          <w:color w:val="242424"/>
          <w:sz w:val="22"/>
          <w:szCs w:val="22"/>
          <w:vertAlign w:val="superscript"/>
        </w:rPr>
        <w:t>1,4</w:t>
      </w:r>
      <w:r w:rsidRPr="21C15873" w:rsidR="00CC5CC5">
        <w:rPr>
          <w:rFonts w:ascii="Calibri" w:hAnsi="Calibri" w:eastAsia="Calibri" w:cs="Calibri" w:asciiTheme="minorAscii" w:hAnsiTheme="minorAscii" w:eastAsiaTheme="minorAscii" w:cstheme="minorAscii"/>
          <w:color w:val="242424"/>
          <w:sz w:val="22"/>
          <w:szCs w:val="22"/>
        </w:rPr>
        <w:t>, Dennis W. Dickson</w:t>
      </w:r>
      <w:r w:rsidRPr="21C15873" w:rsidR="00CC5CC5">
        <w:rPr>
          <w:rFonts w:ascii="Calibri" w:hAnsi="Calibri" w:eastAsia="Calibri" w:cs="Calibri" w:asciiTheme="minorAscii" w:hAnsiTheme="minorAscii" w:eastAsiaTheme="minorAscii" w:cstheme="minorAscii"/>
          <w:color w:val="242424"/>
          <w:sz w:val="22"/>
          <w:szCs w:val="22"/>
          <w:vertAlign w:val="superscript"/>
        </w:rPr>
        <w:t>5</w:t>
      </w:r>
      <w:r w:rsidRPr="21C15873" w:rsidR="00CC5CC5">
        <w:rPr>
          <w:rFonts w:ascii="Calibri" w:hAnsi="Calibri" w:eastAsia="Calibri" w:cs="Calibri" w:asciiTheme="minorAscii" w:hAnsiTheme="minorAscii" w:eastAsiaTheme="minorAscii" w:cstheme="minorAscii"/>
          <w:color w:val="242424"/>
          <w:sz w:val="22"/>
          <w:szCs w:val="22"/>
        </w:rPr>
        <w:t>, Nikhil B. Ghayal</w:t>
      </w:r>
      <w:r w:rsidRPr="21C15873" w:rsidR="00CC5CC5">
        <w:rPr>
          <w:rFonts w:ascii="Calibri" w:hAnsi="Calibri" w:eastAsia="Calibri" w:cs="Calibri" w:asciiTheme="minorAscii" w:hAnsiTheme="minorAscii" w:eastAsiaTheme="minorAscii" w:cstheme="minorAscii"/>
          <w:color w:val="242424"/>
          <w:sz w:val="22"/>
          <w:szCs w:val="22"/>
          <w:vertAlign w:val="superscript"/>
        </w:rPr>
        <w:t>5</w:t>
      </w:r>
      <w:r w:rsidRPr="21C15873" w:rsidR="00CC5CC5">
        <w:rPr>
          <w:rFonts w:ascii="Calibri" w:hAnsi="Calibri" w:eastAsia="Calibri" w:cs="Calibri" w:asciiTheme="minorAscii" w:hAnsiTheme="minorAscii" w:eastAsiaTheme="minorAscii" w:cstheme="minorAscii"/>
          <w:color w:val="242424"/>
          <w:sz w:val="22"/>
          <w:szCs w:val="22"/>
        </w:rPr>
        <w:t xml:space="preserve">, </w:t>
      </w:r>
      <w:r w:rsidRPr="21C15873" w:rsidR="00CC5CC5">
        <w:rPr>
          <w:rFonts w:ascii="Calibri" w:hAnsi="Calibri" w:eastAsia="Calibri" w:cs="Calibri" w:asciiTheme="minorAscii" w:hAnsiTheme="minorAscii" w:eastAsiaTheme="minorAscii" w:cstheme="minorAscii"/>
          <w:color w:val="242424"/>
          <w:sz w:val="22"/>
          <w:szCs w:val="22"/>
        </w:rPr>
        <w:t>Khine</w:t>
      </w:r>
      <w:r w:rsidRPr="21C15873" w:rsidR="00CC5CC5">
        <w:rPr>
          <w:rFonts w:ascii="Calibri" w:hAnsi="Calibri" w:eastAsia="Calibri" w:cs="Calibri" w:asciiTheme="minorAscii" w:hAnsiTheme="minorAscii" w:eastAsiaTheme="minorAscii" w:cstheme="minorAscii"/>
          <w:color w:val="242424"/>
          <w:sz w:val="22"/>
          <w:szCs w:val="22"/>
        </w:rPr>
        <w:t xml:space="preserve"> Zin Aung</w:t>
      </w:r>
      <w:r w:rsidRPr="21C15873" w:rsidR="00CC5CC5">
        <w:rPr>
          <w:rFonts w:ascii="Calibri" w:hAnsi="Calibri" w:eastAsia="Calibri" w:cs="Calibri" w:asciiTheme="minorAscii" w:hAnsiTheme="minorAscii" w:eastAsiaTheme="minorAscii" w:cstheme="minorAscii"/>
          <w:color w:val="242424"/>
          <w:sz w:val="22"/>
          <w:szCs w:val="22"/>
          <w:vertAlign w:val="superscript"/>
        </w:rPr>
        <w:t>1,4</w:t>
      </w:r>
      <w:r w:rsidRPr="21C15873" w:rsidR="00CC5CC5">
        <w:rPr>
          <w:rFonts w:ascii="Calibri" w:hAnsi="Calibri" w:eastAsia="Calibri" w:cs="Calibri" w:asciiTheme="minorAscii" w:hAnsiTheme="minorAscii" w:eastAsiaTheme="minorAscii" w:cstheme="minorAscii"/>
          <w:color w:val="242424"/>
          <w:sz w:val="22"/>
          <w:szCs w:val="22"/>
        </w:rPr>
        <w:t>, Xian Wu</w:t>
      </w:r>
      <w:r w:rsidRPr="21C15873" w:rsidR="00CC5CC5">
        <w:rPr>
          <w:rFonts w:ascii="Calibri" w:hAnsi="Calibri" w:eastAsia="Calibri" w:cs="Calibri" w:asciiTheme="minorAscii" w:hAnsiTheme="minorAscii" w:eastAsiaTheme="minorAscii" w:cstheme="minorAscii"/>
          <w:color w:val="242424"/>
          <w:sz w:val="22"/>
          <w:szCs w:val="22"/>
          <w:vertAlign w:val="superscript"/>
        </w:rPr>
        <w:t>1,4</w:t>
      </w:r>
      <w:r w:rsidRPr="21C15873" w:rsidR="00CC5CC5">
        <w:rPr>
          <w:rFonts w:ascii="Calibri" w:hAnsi="Calibri" w:eastAsia="Calibri" w:cs="Calibri" w:asciiTheme="minorAscii" w:hAnsiTheme="minorAscii" w:eastAsiaTheme="minorAscii" w:cstheme="minorAscii"/>
          <w:color w:val="242424"/>
          <w:sz w:val="22"/>
          <w:szCs w:val="22"/>
        </w:rPr>
        <w:t xml:space="preserve">, </w:t>
      </w:r>
      <w:r w:rsidRPr="21C15873" w:rsidR="00CC5CC5">
        <w:rPr>
          <w:rFonts w:ascii="Calibri" w:hAnsi="Calibri" w:eastAsia="Calibri" w:cs="Calibri" w:asciiTheme="minorAscii" w:hAnsiTheme="minorAscii" w:eastAsiaTheme="minorAscii" w:cstheme="minorAscii"/>
          <w:color w:val="242424"/>
          <w:sz w:val="22"/>
          <w:szCs w:val="22"/>
        </w:rPr>
        <w:t>Panhavuth</w:t>
      </w:r>
      <w:r w:rsidRPr="21C15873" w:rsidR="00CC5CC5">
        <w:rPr>
          <w:rFonts w:ascii="Calibri" w:hAnsi="Calibri" w:eastAsia="Calibri" w:cs="Calibri" w:asciiTheme="minorAscii" w:hAnsiTheme="minorAscii" w:eastAsiaTheme="minorAscii" w:cstheme="minorAscii"/>
          <w:color w:val="242424"/>
          <w:sz w:val="22"/>
          <w:szCs w:val="22"/>
        </w:rPr>
        <w:t xml:space="preserve"> Phe</w:t>
      </w:r>
      <w:r w:rsidRPr="21C15873" w:rsidR="00CC5CC5">
        <w:rPr>
          <w:rFonts w:ascii="Calibri" w:hAnsi="Calibri" w:eastAsia="Calibri" w:cs="Calibri" w:asciiTheme="minorAscii" w:hAnsiTheme="minorAscii" w:eastAsiaTheme="minorAscii" w:cstheme="minorAscii"/>
          <w:color w:val="242424"/>
          <w:sz w:val="22"/>
          <w:szCs w:val="22"/>
          <w:vertAlign w:val="superscript"/>
        </w:rPr>
        <w:t>1</w:t>
      </w:r>
      <w:r w:rsidRPr="21C15873" w:rsidR="00CC5CC5">
        <w:rPr>
          <w:rFonts w:ascii="Calibri" w:hAnsi="Calibri" w:eastAsia="Calibri" w:cs="Calibri" w:asciiTheme="minorAscii" w:hAnsiTheme="minorAscii" w:eastAsiaTheme="minorAscii" w:cstheme="minorAscii"/>
          <w:color w:val="242424"/>
          <w:sz w:val="22"/>
          <w:szCs w:val="22"/>
        </w:rPr>
        <w:t>, Gregory A. Jicha</w:t>
      </w:r>
      <w:r w:rsidRPr="21C15873" w:rsidR="00CC5CC5">
        <w:rPr>
          <w:rFonts w:ascii="Calibri" w:hAnsi="Calibri" w:eastAsia="Calibri" w:cs="Calibri" w:asciiTheme="minorAscii" w:hAnsiTheme="minorAscii" w:eastAsiaTheme="minorAscii" w:cstheme="minorAscii"/>
          <w:color w:val="242424"/>
          <w:sz w:val="22"/>
          <w:szCs w:val="22"/>
          <w:vertAlign w:val="superscript"/>
        </w:rPr>
        <w:t>1,6</w:t>
      </w:r>
      <w:r w:rsidRPr="21C15873" w:rsidR="00CC5CC5">
        <w:rPr>
          <w:rFonts w:ascii="Calibri" w:hAnsi="Calibri" w:eastAsia="Calibri" w:cs="Calibri" w:asciiTheme="minorAscii" w:hAnsiTheme="minorAscii" w:eastAsiaTheme="minorAscii" w:cstheme="minorAscii"/>
          <w:color w:val="242424"/>
          <w:sz w:val="22"/>
          <w:szCs w:val="22"/>
        </w:rPr>
        <w:t>, Allie M. Neltner</w:t>
      </w:r>
      <w:r w:rsidRPr="21C15873" w:rsidR="00CC5CC5">
        <w:rPr>
          <w:rFonts w:ascii="Calibri" w:hAnsi="Calibri" w:eastAsia="Calibri" w:cs="Calibri" w:asciiTheme="minorAscii" w:hAnsiTheme="minorAscii" w:eastAsiaTheme="minorAscii" w:cstheme="minorAscii"/>
          <w:color w:val="242424"/>
          <w:sz w:val="22"/>
          <w:szCs w:val="22"/>
          <w:vertAlign w:val="superscript"/>
        </w:rPr>
        <w:t>1</w:t>
      </w:r>
      <w:r w:rsidRPr="21C15873" w:rsidR="00CC5CC5">
        <w:rPr>
          <w:rFonts w:ascii="Calibri" w:hAnsi="Calibri" w:eastAsia="Calibri" w:cs="Calibri" w:asciiTheme="minorAscii" w:hAnsiTheme="minorAscii" w:eastAsiaTheme="minorAscii" w:cstheme="minorAscii"/>
          <w:color w:val="242424"/>
          <w:sz w:val="22"/>
          <w:szCs w:val="22"/>
        </w:rPr>
        <w:t xml:space="preserve">, </w:t>
      </w:r>
      <w:r w:rsidRPr="21C15873" w:rsidR="00CC5CC5">
        <w:rPr>
          <w:rFonts w:ascii="Calibri" w:hAnsi="Calibri" w:eastAsia="Calibri" w:cs="Calibri" w:asciiTheme="minorAscii" w:hAnsiTheme="minorAscii" w:eastAsiaTheme="minorAscii" w:cstheme="minorAscii"/>
          <w:color w:val="242424"/>
          <w:sz w:val="22"/>
          <w:szCs w:val="22"/>
        </w:rPr>
        <w:t>Jessalin</w:t>
      </w:r>
      <w:r w:rsidRPr="21C15873" w:rsidR="00CC5CC5">
        <w:rPr>
          <w:rFonts w:ascii="Calibri" w:hAnsi="Calibri" w:eastAsia="Calibri" w:cs="Calibri" w:asciiTheme="minorAscii" w:hAnsiTheme="minorAscii" w:eastAsiaTheme="minorAscii" w:cstheme="minorAscii"/>
          <w:color w:val="242424"/>
          <w:sz w:val="22"/>
          <w:szCs w:val="22"/>
        </w:rPr>
        <w:t xml:space="preserve"> R. C. Archer</w:t>
      </w:r>
      <w:r w:rsidRPr="21C15873" w:rsidR="00CC5CC5">
        <w:rPr>
          <w:rFonts w:ascii="Calibri" w:hAnsi="Calibri" w:eastAsia="Calibri" w:cs="Calibri" w:asciiTheme="minorAscii" w:hAnsiTheme="minorAscii" w:eastAsiaTheme="minorAscii" w:cstheme="minorAscii"/>
          <w:color w:val="242424"/>
          <w:sz w:val="22"/>
          <w:szCs w:val="22"/>
          <w:vertAlign w:val="superscript"/>
        </w:rPr>
        <w:t>1</w:t>
      </w:r>
      <w:r w:rsidRPr="21C15873" w:rsidR="00CC5CC5">
        <w:rPr>
          <w:rFonts w:ascii="Calibri" w:hAnsi="Calibri" w:eastAsia="Calibri" w:cs="Calibri" w:asciiTheme="minorAscii" w:hAnsiTheme="minorAscii" w:eastAsiaTheme="minorAscii" w:cstheme="minorAscii"/>
          <w:color w:val="242424"/>
          <w:sz w:val="22"/>
          <w:szCs w:val="22"/>
        </w:rPr>
        <w:t>, Maria M. Corrada</w:t>
      </w:r>
      <w:r w:rsidRPr="21C15873" w:rsidR="00CC5CC5">
        <w:rPr>
          <w:rFonts w:ascii="Calibri" w:hAnsi="Calibri" w:eastAsia="Calibri" w:cs="Calibri" w:asciiTheme="minorAscii" w:hAnsiTheme="minorAscii" w:eastAsiaTheme="minorAscii" w:cstheme="minorAscii"/>
          <w:color w:val="242424"/>
          <w:sz w:val="22"/>
          <w:szCs w:val="22"/>
          <w:vertAlign w:val="superscript"/>
        </w:rPr>
        <w:t>7,8</w:t>
      </w:r>
      <w:r w:rsidRPr="21C15873" w:rsidR="00CC5CC5">
        <w:rPr>
          <w:rFonts w:ascii="Calibri" w:hAnsi="Calibri" w:eastAsia="Calibri" w:cs="Calibri" w:asciiTheme="minorAscii" w:hAnsiTheme="minorAscii" w:eastAsiaTheme="minorAscii" w:cstheme="minorAscii"/>
          <w:color w:val="242424"/>
          <w:sz w:val="22"/>
          <w:szCs w:val="22"/>
        </w:rPr>
        <w:t>, Claudia H. Kawas</w:t>
      </w:r>
      <w:r w:rsidRPr="21C15873" w:rsidR="00CC5CC5">
        <w:rPr>
          <w:rFonts w:ascii="Calibri" w:hAnsi="Calibri" w:eastAsia="Calibri" w:cs="Calibri" w:asciiTheme="minorAscii" w:hAnsiTheme="minorAscii" w:eastAsiaTheme="minorAscii" w:cstheme="minorAscii"/>
          <w:color w:val="242424"/>
          <w:sz w:val="22"/>
          <w:szCs w:val="22"/>
          <w:vertAlign w:val="superscript"/>
        </w:rPr>
        <w:t>7,9</w:t>
      </w:r>
      <w:r w:rsidRPr="21C15873" w:rsidR="00CC5CC5">
        <w:rPr>
          <w:rFonts w:ascii="Calibri" w:hAnsi="Calibri" w:eastAsia="Calibri" w:cs="Calibri" w:asciiTheme="minorAscii" w:hAnsiTheme="minorAscii" w:eastAsiaTheme="minorAscii" w:cstheme="minorAscii"/>
          <w:color w:val="242424"/>
          <w:sz w:val="22"/>
          <w:szCs w:val="22"/>
        </w:rPr>
        <w:t>, S. Ahmad Sajjadi</w:t>
      </w:r>
      <w:r w:rsidRPr="21C15873" w:rsidR="00CC5CC5">
        <w:rPr>
          <w:rFonts w:ascii="Calibri" w:hAnsi="Calibri" w:eastAsia="Calibri" w:cs="Calibri" w:asciiTheme="minorAscii" w:hAnsiTheme="minorAscii" w:eastAsiaTheme="minorAscii" w:cstheme="minorAscii"/>
          <w:color w:val="242424"/>
          <w:sz w:val="22"/>
          <w:szCs w:val="22"/>
          <w:vertAlign w:val="superscript"/>
        </w:rPr>
        <w:t>7,10</w:t>
      </w:r>
      <w:r w:rsidRPr="21C15873" w:rsidR="00CC5CC5">
        <w:rPr>
          <w:rFonts w:ascii="Calibri" w:hAnsi="Calibri" w:eastAsia="Calibri" w:cs="Calibri" w:asciiTheme="minorAscii" w:hAnsiTheme="minorAscii" w:eastAsiaTheme="minorAscii" w:cstheme="minorAscii"/>
          <w:color w:val="242424"/>
          <w:sz w:val="22"/>
          <w:szCs w:val="22"/>
        </w:rPr>
        <w:t>, Davis C. Woodworth</w:t>
      </w:r>
      <w:r w:rsidRPr="21C15873" w:rsidR="00CC5CC5">
        <w:rPr>
          <w:rFonts w:ascii="Calibri" w:hAnsi="Calibri" w:eastAsia="Calibri" w:cs="Calibri" w:asciiTheme="minorAscii" w:hAnsiTheme="minorAscii" w:eastAsiaTheme="minorAscii" w:cstheme="minorAscii"/>
          <w:color w:val="242424"/>
          <w:sz w:val="22"/>
          <w:szCs w:val="22"/>
          <w:vertAlign w:val="superscript"/>
        </w:rPr>
        <w:t>7</w:t>
      </w:r>
      <w:r w:rsidRPr="21C15873" w:rsidR="00CC5CC5">
        <w:rPr>
          <w:rFonts w:ascii="Calibri" w:hAnsi="Calibri" w:eastAsia="Calibri" w:cs="Calibri" w:asciiTheme="minorAscii" w:hAnsiTheme="minorAscii" w:eastAsiaTheme="minorAscii" w:cstheme="minorAscii"/>
          <w:color w:val="242424"/>
          <w:sz w:val="22"/>
          <w:szCs w:val="22"/>
        </w:rPr>
        <w:t>, Syed A. Bukhari</w:t>
      </w:r>
      <w:r w:rsidRPr="21C15873" w:rsidR="00CC5CC5">
        <w:rPr>
          <w:rFonts w:ascii="Calibri" w:hAnsi="Calibri" w:eastAsia="Calibri" w:cs="Calibri" w:asciiTheme="minorAscii" w:hAnsiTheme="minorAscii" w:eastAsiaTheme="minorAscii" w:cstheme="minorAscii"/>
          <w:color w:val="242424"/>
          <w:sz w:val="22"/>
          <w:szCs w:val="22"/>
          <w:vertAlign w:val="superscript"/>
        </w:rPr>
        <w:t>11</w:t>
      </w:r>
      <w:r w:rsidRPr="21C15873" w:rsidR="00CC5CC5">
        <w:rPr>
          <w:rFonts w:ascii="Calibri" w:hAnsi="Calibri" w:eastAsia="Calibri" w:cs="Calibri" w:asciiTheme="minorAscii" w:hAnsiTheme="minorAscii" w:eastAsiaTheme="minorAscii" w:cstheme="minorAscii"/>
          <w:color w:val="242424"/>
          <w:sz w:val="22"/>
          <w:szCs w:val="22"/>
        </w:rPr>
        <w:t>, Thomas J. Montine</w:t>
      </w:r>
      <w:r w:rsidRPr="21C15873" w:rsidR="00CC5CC5">
        <w:rPr>
          <w:rFonts w:ascii="Calibri" w:hAnsi="Calibri" w:eastAsia="Calibri" w:cs="Calibri" w:asciiTheme="minorAscii" w:hAnsiTheme="minorAscii" w:eastAsiaTheme="minorAscii" w:cstheme="minorAscii"/>
          <w:color w:val="242424"/>
          <w:sz w:val="22"/>
          <w:szCs w:val="22"/>
          <w:vertAlign w:val="superscript"/>
        </w:rPr>
        <w:t>11</w:t>
      </w:r>
      <w:r w:rsidRPr="21C15873" w:rsidR="00CC5CC5">
        <w:rPr>
          <w:rFonts w:ascii="Calibri" w:hAnsi="Calibri" w:eastAsia="Calibri" w:cs="Calibri" w:asciiTheme="minorAscii" w:hAnsiTheme="minorAscii" w:eastAsiaTheme="minorAscii" w:cstheme="minorAscii"/>
          <w:color w:val="242424"/>
          <w:sz w:val="22"/>
          <w:szCs w:val="22"/>
        </w:rPr>
        <w:t>, David W. Fardo</w:t>
      </w:r>
      <w:r w:rsidRPr="21C15873" w:rsidR="00CC5CC5">
        <w:rPr>
          <w:rFonts w:ascii="Calibri" w:hAnsi="Calibri" w:eastAsia="Calibri" w:cs="Calibri" w:asciiTheme="minorAscii" w:hAnsiTheme="minorAscii" w:eastAsiaTheme="minorAscii" w:cstheme="minorAscii"/>
          <w:color w:val="242424"/>
          <w:sz w:val="22"/>
          <w:szCs w:val="22"/>
          <w:vertAlign w:val="superscript"/>
        </w:rPr>
        <w:t>1,4</w:t>
      </w:r>
      <w:r w:rsidRPr="21C15873" w:rsidR="00CC5CC5">
        <w:rPr>
          <w:rFonts w:ascii="Calibri" w:hAnsi="Calibri" w:eastAsia="Calibri" w:cs="Calibri" w:asciiTheme="minorAscii" w:hAnsiTheme="minorAscii" w:eastAsiaTheme="minorAscii" w:cstheme="minorAscii"/>
          <w:color w:val="242424"/>
          <w:sz w:val="22"/>
          <w:szCs w:val="22"/>
        </w:rPr>
        <w:t>, Peter T. Nelson</w:t>
      </w:r>
      <w:r w:rsidRPr="21C15873" w:rsidR="00CC5CC5">
        <w:rPr>
          <w:rFonts w:ascii="Calibri" w:hAnsi="Calibri" w:eastAsia="Calibri" w:cs="Calibri" w:asciiTheme="minorAscii" w:hAnsiTheme="minorAscii" w:eastAsiaTheme="minorAscii" w:cstheme="minorAscii"/>
          <w:color w:val="242424"/>
          <w:sz w:val="22"/>
          <w:szCs w:val="22"/>
          <w:vertAlign w:val="superscript"/>
        </w:rPr>
        <w:t>1,2,3*</w:t>
      </w:r>
    </w:p>
    <w:p w:rsidR="00CC5CC5" w:rsidP="21C15873" w:rsidRDefault="00CC5CC5" w14:paraId="552603FB"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1</w:t>
      </w:r>
      <w:r w:rsidRPr="21C15873" w:rsidR="00CC5CC5">
        <w:rPr>
          <w:rFonts w:ascii="Calibri" w:hAnsi="Calibri" w:eastAsia="Calibri" w:cs="Calibri" w:asciiTheme="minorAscii" w:hAnsiTheme="minorAscii" w:eastAsiaTheme="minorAscii" w:cstheme="minorAscii"/>
          <w:sz w:val="22"/>
          <w:szCs w:val="22"/>
        </w:rPr>
        <w:t>Sanders-Brown Center on Aging, University of Kentucky, Lexington, KY, 40536, USA.</w:t>
      </w:r>
    </w:p>
    <w:p w:rsidR="00CC5CC5" w:rsidP="21C15873" w:rsidRDefault="00CC5CC5" w14:paraId="2E73906C"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2</w:t>
      </w:r>
      <w:r w:rsidRPr="21C15873" w:rsidR="00CC5CC5">
        <w:rPr>
          <w:rFonts w:ascii="Calibri" w:hAnsi="Calibri" w:eastAsia="Calibri" w:cs="Calibri" w:asciiTheme="minorAscii" w:hAnsiTheme="minorAscii" w:eastAsiaTheme="minorAscii" w:cstheme="minorAscii"/>
          <w:sz w:val="22"/>
          <w:szCs w:val="22"/>
        </w:rPr>
        <w:t>Department of Neuroscience, University of Kentucky, Lexington, KY, USA.</w:t>
      </w:r>
    </w:p>
    <w:p w:rsidR="00CC5CC5" w:rsidP="21C15873" w:rsidRDefault="00CC5CC5" w14:paraId="227849B7"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3</w:t>
      </w:r>
      <w:r w:rsidRPr="21C15873" w:rsidR="00CC5CC5">
        <w:rPr>
          <w:rFonts w:ascii="Calibri" w:hAnsi="Calibri" w:eastAsia="Calibri" w:cs="Calibri" w:asciiTheme="minorAscii" w:hAnsiTheme="minorAscii" w:eastAsiaTheme="minorAscii" w:cstheme="minorAscii"/>
          <w:sz w:val="22"/>
          <w:szCs w:val="22"/>
        </w:rPr>
        <w:t>Department of Pathology and Laboratory Medicine, Division of Neuropathology, University of   Kentucky, Lexington, KY, 40536, USA.</w:t>
      </w:r>
    </w:p>
    <w:p w:rsidR="00CC5CC5" w:rsidP="21C15873" w:rsidRDefault="00CC5CC5" w14:paraId="7BB0BA15"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4</w:t>
      </w:r>
      <w:r w:rsidRPr="21C15873" w:rsidR="00CC5CC5">
        <w:rPr>
          <w:rFonts w:ascii="Calibri" w:hAnsi="Calibri" w:eastAsia="Calibri" w:cs="Calibri" w:asciiTheme="minorAscii" w:hAnsiTheme="minorAscii" w:eastAsiaTheme="minorAscii" w:cstheme="minorAscii"/>
          <w:sz w:val="22"/>
          <w:szCs w:val="22"/>
        </w:rPr>
        <w:t>Department of Biostatistics, University of Kentucky, Lexington, KY, 40536, USA.</w:t>
      </w:r>
    </w:p>
    <w:p w:rsidR="00CC5CC5" w:rsidP="21C15873" w:rsidRDefault="00CC5CC5" w14:paraId="45DFB835"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5</w:t>
      </w:r>
      <w:r w:rsidRPr="21C15873" w:rsidR="00CC5CC5">
        <w:rPr>
          <w:rFonts w:ascii="Calibri" w:hAnsi="Calibri" w:eastAsia="Calibri" w:cs="Calibri" w:asciiTheme="minorAscii" w:hAnsiTheme="minorAscii" w:eastAsiaTheme="minorAscii" w:cstheme="minorAscii"/>
          <w:sz w:val="22"/>
          <w:szCs w:val="22"/>
        </w:rPr>
        <w:t>Department of Neuroscience, Mayo Clinic, Jacksonville, FL, 32224, US.</w:t>
      </w:r>
    </w:p>
    <w:p w:rsidR="00CC5CC5" w:rsidP="21C15873" w:rsidRDefault="00CC5CC5" w14:paraId="32AA9768"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6</w:t>
      </w:r>
      <w:r w:rsidRPr="21C15873" w:rsidR="00CC5CC5">
        <w:rPr>
          <w:rFonts w:ascii="Calibri" w:hAnsi="Calibri" w:eastAsia="Calibri" w:cs="Calibri" w:asciiTheme="minorAscii" w:hAnsiTheme="minorAscii" w:eastAsiaTheme="minorAscii" w:cstheme="minorAscii"/>
          <w:sz w:val="22"/>
          <w:szCs w:val="22"/>
        </w:rPr>
        <w:t>Department of Neurology, University of Kentucky, Lexington, KY, 40536, USA</w:t>
      </w:r>
    </w:p>
    <w:p w:rsidR="00CC5CC5" w:rsidP="21C15873" w:rsidRDefault="00CC5CC5" w14:paraId="557F3590"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7</w:t>
      </w:r>
      <w:r w:rsidRPr="21C15873" w:rsidR="00CC5CC5">
        <w:rPr>
          <w:rFonts w:ascii="Calibri" w:hAnsi="Calibri" w:eastAsia="Calibri" w:cs="Calibri" w:asciiTheme="minorAscii" w:hAnsiTheme="minorAscii" w:eastAsiaTheme="minorAscii" w:cstheme="minorAscii"/>
          <w:sz w:val="22"/>
          <w:szCs w:val="22"/>
        </w:rPr>
        <w:t>Department of Neurology, University of California, Irvine, California, USA.</w:t>
      </w:r>
    </w:p>
    <w:p w:rsidR="00CC5CC5" w:rsidP="21C15873" w:rsidRDefault="00CC5CC5" w14:paraId="0C36CBC7"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8</w:t>
      </w:r>
      <w:r w:rsidRPr="21C15873" w:rsidR="00CC5CC5">
        <w:rPr>
          <w:rFonts w:ascii="Calibri" w:hAnsi="Calibri" w:eastAsia="Calibri" w:cs="Calibri" w:asciiTheme="minorAscii" w:hAnsiTheme="minorAscii" w:eastAsiaTheme="minorAscii" w:cstheme="minorAscii"/>
          <w:sz w:val="22"/>
          <w:szCs w:val="22"/>
        </w:rPr>
        <w:t>Department of Epidemiology and Biostatistics, University of California, Irvine, California, USA</w:t>
      </w:r>
    </w:p>
    <w:p w:rsidR="00CC5CC5" w:rsidP="21C15873" w:rsidRDefault="00CC5CC5" w14:paraId="2D344B70"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9</w:t>
      </w:r>
      <w:r w:rsidRPr="21C15873" w:rsidR="00CC5CC5">
        <w:rPr>
          <w:rFonts w:ascii="Calibri" w:hAnsi="Calibri" w:eastAsia="Calibri" w:cs="Calibri" w:asciiTheme="minorAscii" w:hAnsiTheme="minorAscii" w:eastAsiaTheme="minorAscii" w:cstheme="minorAscii"/>
          <w:sz w:val="22"/>
          <w:szCs w:val="22"/>
        </w:rPr>
        <w:t>Department of Neurobiology and Behavior, University of California, Irvine, California, USA</w:t>
      </w:r>
    </w:p>
    <w:p w:rsidR="00CC5CC5" w:rsidP="21C15873" w:rsidRDefault="00CC5CC5" w14:paraId="4A3EDFBA"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10</w:t>
      </w:r>
      <w:r w:rsidRPr="21C15873" w:rsidR="00CC5CC5">
        <w:rPr>
          <w:rFonts w:ascii="Calibri" w:hAnsi="Calibri" w:eastAsia="Calibri" w:cs="Calibri" w:asciiTheme="minorAscii" w:hAnsiTheme="minorAscii" w:eastAsiaTheme="minorAscii" w:cstheme="minorAscii"/>
          <w:sz w:val="22"/>
          <w:szCs w:val="22"/>
        </w:rPr>
        <w:t>Department of Pathology and Laboratory Medicine, University of California, Irvine, California, USA</w:t>
      </w:r>
    </w:p>
    <w:p w:rsidR="00CC5CC5" w:rsidP="21C15873" w:rsidRDefault="00CC5CC5" w14:paraId="6919CCD1" w14:textId="77777777">
      <w:pPr>
        <w:spacing w:after="0"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vertAlign w:val="superscript"/>
        </w:rPr>
        <w:t>11</w:t>
      </w:r>
      <w:r w:rsidRPr="21C15873" w:rsidR="00CC5CC5">
        <w:rPr>
          <w:rFonts w:ascii="Calibri" w:hAnsi="Calibri" w:eastAsia="Calibri" w:cs="Calibri" w:asciiTheme="minorAscii" w:hAnsiTheme="minorAscii" w:eastAsiaTheme="minorAscii" w:cstheme="minorAscii"/>
          <w:sz w:val="22"/>
          <w:szCs w:val="22"/>
        </w:rPr>
        <w:t>Department of Pathology, Stanford University, Stanford, CA, USA.</w:t>
      </w:r>
    </w:p>
    <w:p w:rsidR="00CC5CC5" w:rsidP="21C15873" w:rsidRDefault="00CC5CC5" w14:paraId="1DD35D7F" w14:textId="77777777">
      <w:pPr>
        <w:spacing w:after="0" w:line="240" w:lineRule="auto"/>
        <w:rPr>
          <w:rFonts w:ascii="Calibri" w:hAnsi="Calibri" w:eastAsia="Calibri" w:cs="Calibri" w:asciiTheme="minorAscii" w:hAnsiTheme="minorAscii" w:eastAsiaTheme="minorAscii" w:cstheme="minorAscii"/>
          <w:b w:val="1"/>
          <w:bCs w:val="1"/>
          <w:sz w:val="22"/>
          <w:szCs w:val="22"/>
        </w:rPr>
      </w:pPr>
    </w:p>
    <w:p w:rsidR="00CC5CC5" w:rsidP="21C15873" w:rsidRDefault="00CC5CC5" w14:paraId="07B38E0F" w14:textId="77777777">
      <w:pPr>
        <w:spacing w:line="240" w:lineRule="auto"/>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rPr>
        <w:t xml:space="preserve">Limbic-predominant age-related TDP-43 encephalopathy neuropathologic change (LATE-NC) affects &gt;30% of autopsied individuals in advanced old age. Medial temporal lobe structures tend to be particularly vulnerable to TDP-43 </w:t>
      </w:r>
      <w:r w:rsidRPr="21C15873" w:rsidR="00CC5CC5">
        <w:rPr>
          <w:rFonts w:ascii="Calibri" w:hAnsi="Calibri" w:eastAsia="Calibri" w:cs="Calibri" w:asciiTheme="minorAscii" w:hAnsiTheme="minorAscii" w:eastAsiaTheme="minorAscii" w:cstheme="minorAscii"/>
          <w:sz w:val="22"/>
          <w:szCs w:val="22"/>
        </w:rPr>
        <w:t>proteinopathy</w:t>
      </w:r>
      <w:r w:rsidRPr="21C15873" w:rsidR="00CC5CC5">
        <w:rPr>
          <w:rFonts w:ascii="Calibri" w:hAnsi="Calibri" w:eastAsia="Calibri" w:cs="Calibri" w:asciiTheme="minorAscii" w:hAnsiTheme="minorAscii" w:eastAsiaTheme="minorAscii" w:cstheme="minorAscii"/>
          <w:sz w:val="22"/>
          <w:szCs w:val="22"/>
        </w:rPr>
        <w:t xml:space="preserve"> in LATE-NC. However, in LATE-NC Stage 3, TDP-43 </w:t>
      </w:r>
      <w:r w:rsidRPr="21C15873" w:rsidR="00CC5CC5">
        <w:rPr>
          <w:rFonts w:ascii="Calibri" w:hAnsi="Calibri" w:eastAsia="Calibri" w:cs="Calibri" w:asciiTheme="minorAscii" w:hAnsiTheme="minorAscii" w:eastAsiaTheme="minorAscii" w:cstheme="minorAscii"/>
          <w:sz w:val="22"/>
          <w:szCs w:val="22"/>
        </w:rPr>
        <w:t>proteinopathy</w:t>
      </w:r>
      <w:r w:rsidRPr="21C15873" w:rsidR="00CC5CC5">
        <w:rPr>
          <w:rFonts w:ascii="Calibri" w:hAnsi="Calibri" w:eastAsia="Calibri" w:cs="Calibri" w:asciiTheme="minorAscii" w:hAnsiTheme="minorAscii" w:eastAsiaTheme="minorAscii" w:cstheme="minorAscii"/>
          <w:sz w:val="22"/>
          <w:szCs w:val="22"/>
        </w:rPr>
        <w:t xml:space="preserve"> is present in the middle frontal gyrus (MFG), thus posing a potential diagnostic challenge in distinguishing this entity from frontotemporal lobar degeneration with TDP-43 inclusions (FTLD-TDP). LATE-NC Stage 3 and FTLD-TDP are clinically distinct, yet a diagnostic rubric is </w:t>
      </w:r>
      <w:r w:rsidRPr="21C15873" w:rsidR="00CC5CC5">
        <w:rPr>
          <w:rFonts w:ascii="Calibri" w:hAnsi="Calibri" w:eastAsia="Calibri" w:cs="Calibri" w:asciiTheme="minorAscii" w:hAnsiTheme="minorAscii" w:eastAsiaTheme="minorAscii" w:cstheme="minorAscii"/>
          <w:sz w:val="22"/>
          <w:szCs w:val="22"/>
        </w:rPr>
        <w:t>required</w:t>
      </w:r>
      <w:r w:rsidRPr="21C15873" w:rsidR="00CC5CC5">
        <w:rPr>
          <w:rFonts w:ascii="Calibri" w:hAnsi="Calibri" w:eastAsia="Calibri" w:cs="Calibri" w:asciiTheme="minorAscii" w:hAnsiTheme="minorAscii" w:eastAsiaTheme="minorAscii" w:cstheme="minorAscii"/>
          <w:sz w:val="22"/>
          <w:szCs w:val="22"/>
        </w:rPr>
        <w:t xml:space="preserve"> to differentiate between these entities based on pathology.  </w:t>
      </w:r>
      <w:r>
        <w:br/>
      </w:r>
      <w:r>
        <w:br/>
      </w:r>
      <w:r w:rsidRPr="21C15873" w:rsidR="00CC5CC5">
        <w:rPr>
          <w:rFonts w:ascii="Calibri" w:hAnsi="Calibri" w:eastAsia="Calibri" w:cs="Calibri" w:asciiTheme="minorAscii" w:hAnsiTheme="minorAscii" w:eastAsiaTheme="minorAscii" w:cstheme="minorAscii"/>
          <w:sz w:val="22"/>
          <w:szCs w:val="22"/>
        </w:rPr>
        <w:t xml:space="preserve">We examined LATE-NC Stage 3 cases from the University of Kentucky and Mayo Clinic and the University of California Irvine. Pathologic features of LATE-NC Stage 3 were compared with those of FTLD-TDP and other TDP-43 pathologic structures. </w:t>
      </w:r>
      <w:r w:rsidRPr="21C15873" w:rsidR="00CC5CC5">
        <w:rPr>
          <w:rFonts w:ascii="Calibri" w:hAnsi="Calibri" w:eastAsia="Calibri" w:cs="Calibri" w:asciiTheme="minorAscii" w:hAnsiTheme="minorAscii" w:eastAsiaTheme="minorAscii" w:cstheme="minorAscii"/>
          <w:sz w:val="22"/>
          <w:szCs w:val="22"/>
        </w:rPr>
        <w:t>Digital pathology and computational tools were used to quantify pathology burden and complemented by neuropathologic examinations to evaluate qualitative features such as FTLD-TDP types as well as subtypes of neuronal cytoplasmic inclusions (NCIs).</w:t>
      </w:r>
      <w:r w:rsidRPr="21C15873" w:rsidR="00CC5CC5">
        <w:rPr>
          <w:rFonts w:ascii="Calibri" w:hAnsi="Calibri" w:eastAsia="Calibri" w:cs="Calibri" w:asciiTheme="minorAscii" w:hAnsiTheme="minorAscii" w:eastAsiaTheme="minorAscii" w:cstheme="minorAscii"/>
          <w:sz w:val="22"/>
          <w:szCs w:val="22"/>
        </w:rPr>
        <w:t xml:space="preserve"> </w:t>
      </w:r>
      <w:r>
        <w:br/>
      </w:r>
      <w:r>
        <w:br/>
      </w:r>
      <w:r w:rsidRPr="21C15873" w:rsidR="00CC5CC5">
        <w:rPr>
          <w:rFonts w:ascii="Calibri" w:hAnsi="Calibri" w:eastAsia="Calibri" w:cs="Calibri" w:asciiTheme="minorAscii" w:hAnsiTheme="minorAscii" w:eastAsiaTheme="minorAscii" w:cstheme="minorAscii"/>
          <w:sz w:val="22"/>
          <w:szCs w:val="22"/>
        </w:rPr>
        <w:t xml:space="preserve">Focusing on TDP-43 </w:t>
      </w:r>
      <w:r w:rsidRPr="21C15873" w:rsidR="00CC5CC5">
        <w:rPr>
          <w:rFonts w:ascii="Calibri" w:hAnsi="Calibri" w:eastAsia="Calibri" w:cs="Calibri" w:asciiTheme="minorAscii" w:hAnsiTheme="minorAscii" w:eastAsiaTheme="minorAscii" w:cstheme="minorAscii"/>
          <w:sz w:val="22"/>
          <w:szCs w:val="22"/>
        </w:rPr>
        <w:t>proteinopathy</w:t>
      </w:r>
      <w:r w:rsidRPr="21C15873" w:rsidR="00CC5CC5">
        <w:rPr>
          <w:rFonts w:ascii="Calibri" w:hAnsi="Calibri" w:eastAsia="Calibri" w:cs="Calibri" w:asciiTheme="minorAscii" w:hAnsiTheme="minorAscii" w:eastAsiaTheme="minorAscii" w:cstheme="minorAscii"/>
          <w:sz w:val="22"/>
          <w:szCs w:val="22"/>
        </w:rPr>
        <w:t xml:space="preserve"> in the MFG and using digital pathology quantification or a previously described manual counting method, most cases could readily be classified as either LATE-NC Stage 3 or FTLD-TDP</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 xml:space="preserve">However, a minority of brains with pathologic features that were challenging to assign, including a subset of FTLD-TDP Type B cases with </w:t>
      </w:r>
      <w:r w:rsidRPr="21C15873" w:rsidR="00CC5CC5">
        <w:rPr>
          <w:rFonts w:ascii="Calibri" w:hAnsi="Calibri" w:eastAsia="Calibri" w:cs="Calibri" w:asciiTheme="minorAscii" w:hAnsiTheme="minorAscii" w:eastAsiaTheme="minorAscii" w:cstheme="minorAscii"/>
          <w:sz w:val="22"/>
          <w:szCs w:val="22"/>
        </w:rPr>
        <w:t>relatively subtle</w:t>
      </w:r>
      <w:r w:rsidRPr="21C15873" w:rsidR="00CC5CC5">
        <w:rPr>
          <w:rFonts w:ascii="Calibri" w:hAnsi="Calibri" w:eastAsia="Calibri" w:cs="Calibri" w:asciiTheme="minorAscii" w:hAnsiTheme="minorAscii" w:eastAsiaTheme="minorAscii" w:cstheme="minorAscii"/>
          <w:sz w:val="22"/>
          <w:szCs w:val="22"/>
        </w:rPr>
        <w:t xml:space="preserve"> MFG TDP-43 pathology and another non-LATE-NC, non-FTLD-TDP pathologic entity with extensive MFG pathology.  </w:t>
      </w:r>
      <w:r>
        <w:br/>
      </w:r>
      <w:r>
        <w:br/>
      </w:r>
      <w:r w:rsidRPr="21C15873" w:rsidR="00CC5CC5">
        <w:rPr>
          <w:rFonts w:ascii="Calibri" w:hAnsi="Calibri" w:eastAsia="Calibri" w:cs="Calibri" w:asciiTheme="minorAscii" w:hAnsiTheme="minorAscii" w:eastAsiaTheme="minorAscii" w:cstheme="minorAscii"/>
          <w:sz w:val="22"/>
          <w:szCs w:val="22"/>
        </w:rPr>
        <w:t>Using an updated, data-driven diagnostic rubric, cases of LATE-NC Stage 3 was distinguishable from FTLD-TDP, addressing key diagnostic pitfalls.</w:t>
      </w:r>
    </w:p>
    <w:p w:rsidR="00CC5CC5" w:rsidP="21C15873" w:rsidRDefault="00CC5CC5" w14:paraId="797D91D4" w14:textId="7B04F4D9">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CC5CC5" w:rsidP="21C15873" w:rsidRDefault="00CC5CC5" w14:paraId="04B0EECD" w14:textId="77777777">
      <w:pPr>
        <w:spacing w:after="0"/>
        <w:rPr>
          <w:rFonts w:ascii="Calibri" w:hAnsi="Calibri" w:eastAsia="Calibri" w:cs="Calibri" w:asciiTheme="minorAscii" w:hAnsiTheme="minorAscii" w:eastAsiaTheme="minorAscii" w:cstheme="minorAscii"/>
          <w:b w:val="1"/>
          <w:bCs w:val="1"/>
          <w:sz w:val="22"/>
          <w:szCs w:val="22"/>
        </w:rPr>
      </w:pPr>
      <w:r w:rsidRPr="21C15873" w:rsidR="00CC5CC5">
        <w:rPr>
          <w:rFonts w:ascii="Calibri" w:hAnsi="Calibri" w:eastAsia="Calibri" w:cs="Calibri" w:asciiTheme="minorAscii" w:hAnsiTheme="minorAscii" w:eastAsiaTheme="minorAscii" w:cstheme="minorAscii"/>
          <w:b w:val="1"/>
          <w:bCs w:val="1"/>
          <w:sz w:val="22"/>
          <w:szCs w:val="22"/>
        </w:rPr>
        <w:t xml:space="preserve">Differential Impact of Closed-Head Injury on CA1 and Dentate Gyrus </w:t>
      </w:r>
      <w:r w:rsidRPr="21C15873" w:rsidR="00CC5CC5">
        <w:rPr>
          <w:rFonts w:ascii="Calibri" w:hAnsi="Calibri" w:eastAsia="Calibri" w:cs="Calibri" w:asciiTheme="minorAscii" w:hAnsiTheme="minorAscii" w:eastAsiaTheme="minorAscii" w:cstheme="minorAscii"/>
          <w:b w:val="1"/>
          <w:bCs w:val="1"/>
          <w:sz w:val="22"/>
          <w:szCs w:val="22"/>
        </w:rPr>
        <w:t>Synapse</w:t>
      </w:r>
      <w:r w:rsidRPr="21C15873" w:rsidR="00CC5CC5">
        <w:rPr>
          <w:rFonts w:ascii="Calibri" w:hAnsi="Calibri" w:eastAsia="Calibri" w:cs="Calibri" w:asciiTheme="minorAscii" w:hAnsiTheme="minorAscii" w:eastAsiaTheme="minorAscii" w:cstheme="minorAscii"/>
          <w:b w:val="1"/>
          <w:bCs w:val="1"/>
          <w:sz w:val="22"/>
          <w:szCs w:val="22"/>
        </w:rPr>
        <w:t xml:space="preserve"> Functions in Mice</w:t>
      </w:r>
    </w:p>
    <w:p w:rsidR="00CC5CC5" w:rsidP="21C15873" w:rsidRDefault="00CC5CC5" w14:paraId="12C5D7D6" w14:textId="77777777">
      <w:pPr>
        <w:spacing w:after="0"/>
        <w:rPr>
          <w:rFonts w:ascii="Calibri" w:hAnsi="Calibri" w:eastAsia="Calibri" w:cs="Calibri" w:asciiTheme="minorAscii" w:hAnsiTheme="minorAscii" w:eastAsiaTheme="minorAscii" w:cstheme="minorAscii"/>
          <w:sz w:val="22"/>
          <w:szCs w:val="22"/>
        </w:rPr>
      </w:pPr>
    </w:p>
    <w:p w:rsidR="00CC5CC5" w:rsidP="21C15873" w:rsidRDefault="00CC5CC5" w14:paraId="4AF5EA68" w14:textId="77777777">
      <w:pPr>
        <w:spacing w:after="0"/>
        <w:rPr>
          <w:rFonts w:ascii="Calibri" w:hAnsi="Calibri" w:eastAsia="Calibri" w:cs="Calibri" w:asciiTheme="minorAscii" w:hAnsiTheme="minorAscii" w:eastAsiaTheme="minorAscii" w:cstheme="minorAscii"/>
          <w:sz w:val="22"/>
          <w:szCs w:val="22"/>
        </w:rPr>
      </w:pPr>
    </w:p>
    <w:p w:rsidRPr="00AB7D20" w:rsidR="00CC5CC5" w:rsidP="21C15873" w:rsidRDefault="00CC5CC5" w14:paraId="572E846D" w14:textId="77777777">
      <w:pPr>
        <w:spacing w:after="0"/>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sz w:val="22"/>
          <w:szCs w:val="22"/>
          <w:u w:val="single"/>
        </w:rPr>
        <w:t>Jonathan C. Vincent</w:t>
      </w:r>
      <w:r w:rsidRPr="21C15873" w:rsidR="00CC5CC5">
        <w:rPr>
          <w:rFonts w:ascii="Calibri" w:hAnsi="Calibri" w:eastAsia="Calibri" w:cs="Calibri" w:asciiTheme="minorAscii" w:hAnsiTheme="minorAscii" w:eastAsiaTheme="minorAscii" w:cstheme="minorAscii"/>
          <w:sz w:val="22"/>
          <w:szCs w:val="22"/>
        </w:rPr>
        <w:t xml:space="preserve">, Teresa </w:t>
      </w:r>
      <w:r w:rsidRPr="21C15873" w:rsidR="00CC5CC5">
        <w:rPr>
          <w:rFonts w:ascii="Calibri" w:hAnsi="Calibri" w:eastAsia="Calibri" w:cs="Calibri" w:asciiTheme="minorAscii" w:hAnsiTheme="minorAscii" w:eastAsiaTheme="minorAscii" w:cstheme="minorAscii"/>
          <w:sz w:val="22"/>
          <w:szCs w:val="22"/>
        </w:rPr>
        <w:t>Macheda</w:t>
      </w:r>
      <w:r w:rsidRPr="21C15873" w:rsidR="00CC5CC5">
        <w:rPr>
          <w:rFonts w:ascii="Calibri" w:hAnsi="Calibri" w:eastAsia="Calibri" w:cs="Calibri" w:asciiTheme="minorAscii" w:hAnsiTheme="minorAscii" w:eastAsiaTheme="minorAscii" w:cstheme="minorAscii"/>
          <w:sz w:val="22"/>
          <w:szCs w:val="22"/>
        </w:rPr>
        <w:t>, Kelly N. Roberts</w:t>
      </w:r>
      <w:r w:rsidRPr="21C15873" w:rsidR="00CC5CC5">
        <w:rPr>
          <w:rFonts w:ascii="Calibri" w:hAnsi="Calibri" w:eastAsia="Calibri" w:cs="Calibri" w:asciiTheme="minorAscii" w:hAnsiTheme="minorAscii" w:eastAsiaTheme="minorAscii" w:cstheme="minorAscii"/>
          <w:sz w:val="22"/>
          <w:szCs w:val="22"/>
        </w:rPr>
        <w:t>,</w:t>
      </w:r>
      <w:r w:rsidRPr="21C15873" w:rsidR="00CC5CC5">
        <w:rPr>
          <w:rFonts w:ascii="Calibri" w:hAnsi="Calibri" w:eastAsia="Calibri" w:cs="Calibri" w:asciiTheme="minorAscii" w:hAnsiTheme="minorAscii" w:eastAsiaTheme="minorAscii" w:cstheme="minorAscii"/>
          <w:sz w:val="22"/>
          <w:szCs w:val="22"/>
        </w:rPr>
        <w:t xml:space="preserve"> Heather Spearman, and Adam D. Bachstetter</w:t>
      </w:r>
    </w:p>
    <w:p w:rsidR="00CC5CC5" w:rsidP="21C15873" w:rsidRDefault="00CC5CC5" w14:paraId="2E9B31F9" w14:textId="77777777">
      <w:pPr>
        <w:spacing w:after="0"/>
        <w:rPr>
          <w:rFonts w:ascii="Calibri" w:hAnsi="Calibri" w:eastAsia="Calibri" w:cs="Calibri" w:asciiTheme="minorAscii" w:hAnsiTheme="minorAscii" w:eastAsiaTheme="minorAscii" w:cstheme="minorAscii"/>
          <w:sz w:val="22"/>
          <w:szCs w:val="22"/>
        </w:rPr>
      </w:pPr>
    </w:p>
    <w:p w:rsidR="00CC5CC5" w:rsidP="21C15873" w:rsidRDefault="00CC5CC5" w14:paraId="12D8F846" w14:textId="77777777">
      <w:pPr>
        <w:spacing w:after="0"/>
        <w:rPr>
          <w:rFonts w:ascii="Calibri" w:hAnsi="Calibri" w:eastAsia="Calibri" w:cs="Calibri" w:asciiTheme="minorAscii" w:hAnsiTheme="minorAscii" w:eastAsiaTheme="minorAscii" w:cstheme="minorAscii"/>
          <w:b w:val="1"/>
          <w:bCs w:val="1"/>
          <w:sz w:val="22"/>
          <w:szCs w:val="22"/>
        </w:rPr>
      </w:pPr>
    </w:p>
    <w:p w:rsidRPr="009A212A" w:rsidR="00CC5CC5" w:rsidP="21C15873" w:rsidRDefault="00CC5CC5" w14:paraId="28B94E9A" w14:textId="77777777">
      <w:pPr>
        <w:spacing w:after="0"/>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b w:val="1"/>
          <w:bCs w:val="1"/>
          <w:sz w:val="22"/>
          <w:szCs w:val="22"/>
        </w:rPr>
        <w:t>Objective:</w:t>
      </w:r>
      <w:r w:rsidRPr="21C15873" w:rsidR="00CC5CC5">
        <w:rPr>
          <w:rFonts w:ascii="Calibri" w:hAnsi="Calibri" w:eastAsia="Calibri" w:cs="Calibri" w:asciiTheme="minorAscii" w:hAnsiTheme="minorAscii" w:eastAsiaTheme="minorAscii" w:cstheme="minorAscii"/>
          <w:sz w:val="22"/>
          <w:szCs w:val="22"/>
        </w:rPr>
        <w:t xml:space="preserve"> This study was designed to evaluate hippocampal neuronal functions, specifically targeting basal synaptic strength, synaptic efficiency, and presynaptic excitability, at </w:t>
      </w:r>
      <w:r w:rsidRPr="21C15873" w:rsidR="00CC5CC5">
        <w:rPr>
          <w:rFonts w:ascii="Calibri" w:hAnsi="Calibri" w:eastAsia="Calibri" w:cs="Calibri" w:asciiTheme="minorAscii" w:hAnsiTheme="minorAscii" w:eastAsiaTheme="minorAscii" w:cstheme="minorAscii"/>
          <w:sz w:val="22"/>
          <w:szCs w:val="22"/>
        </w:rPr>
        <w:t xml:space="preserve">1 week, 3 weeks, and </w:t>
      </w:r>
      <w:r w:rsidRPr="21C15873" w:rsidR="00CC5CC5">
        <w:rPr>
          <w:rFonts w:ascii="Calibri" w:hAnsi="Calibri" w:eastAsia="Calibri" w:cs="Calibri" w:asciiTheme="minorAscii" w:hAnsiTheme="minorAscii" w:eastAsiaTheme="minorAscii" w:cstheme="minorAscii"/>
          <w:sz w:val="22"/>
          <w:szCs w:val="22"/>
        </w:rPr>
        <w:t>6 weeks</w:t>
      </w:r>
      <w:r w:rsidRPr="21C15873" w:rsidR="00CC5CC5">
        <w:rPr>
          <w:rFonts w:ascii="Calibri" w:hAnsi="Calibri" w:eastAsia="Calibri" w:cs="Calibri" w:asciiTheme="minorAscii" w:hAnsiTheme="minorAscii" w:eastAsiaTheme="minorAscii" w:cstheme="minorAscii"/>
          <w:sz w:val="22"/>
          <w:szCs w:val="22"/>
        </w:rPr>
        <w:t xml:space="preserve"> after a closed-head injury (CHI) mouse model of traumatic brain injury (TBI).</w:t>
      </w:r>
    </w:p>
    <w:p w:rsidRPr="009A212A" w:rsidR="00CC5CC5" w:rsidP="21C15873" w:rsidRDefault="00CC5CC5" w14:paraId="6809341F" w14:textId="77777777">
      <w:pPr>
        <w:spacing w:after="0"/>
        <w:rPr>
          <w:rFonts w:ascii="Calibri" w:hAnsi="Calibri" w:eastAsia="Calibri" w:cs="Calibri" w:asciiTheme="minorAscii" w:hAnsiTheme="minorAscii" w:eastAsiaTheme="minorAscii" w:cstheme="minorAscii"/>
          <w:sz w:val="22"/>
          <w:szCs w:val="22"/>
        </w:rPr>
      </w:pPr>
    </w:p>
    <w:p w:rsidRPr="009A212A" w:rsidR="00CC5CC5" w:rsidP="21C15873" w:rsidRDefault="00CC5CC5" w14:paraId="442182B8" w14:textId="77777777">
      <w:pPr>
        <w:spacing w:after="0"/>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b w:val="1"/>
          <w:bCs w:val="1"/>
          <w:sz w:val="22"/>
          <w:szCs w:val="22"/>
        </w:rPr>
        <w:t>Method:</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 xml:space="preserve">4 </w:t>
      </w:r>
      <w:r w:rsidRPr="21C15873" w:rsidR="00CC5CC5">
        <w:rPr>
          <w:rFonts w:ascii="Calibri" w:hAnsi="Calibri" w:eastAsia="Calibri" w:cs="Calibri" w:asciiTheme="minorAscii" w:hAnsiTheme="minorAscii" w:eastAsiaTheme="minorAscii" w:cstheme="minorAscii"/>
          <w:sz w:val="22"/>
          <w:szCs w:val="22"/>
        </w:rPr>
        <w:t>month</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old</w:t>
      </w:r>
      <w:r w:rsidRPr="21C15873" w:rsidR="00CC5CC5">
        <w:rPr>
          <w:rFonts w:ascii="Calibri" w:hAnsi="Calibri" w:eastAsia="Calibri" w:cs="Calibri" w:asciiTheme="minorAscii" w:hAnsiTheme="minorAscii" w:eastAsiaTheme="minorAscii" w:cstheme="minorAscii"/>
          <w:sz w:val="22"/>
          <w:szCs w:val="22"/>
        </w:rPr>
        <w:t xml:space="preserve"> wild-type (C57BL/6) male mice underwent either a sham procedure or CHI to model TBI. </w:t>
      </w:r>
      <w:r w:rsidRPr="21C15873" w:rsidR="00CC5CC5">
        <w:rPr>
          <w:rFonts w:ascii="Calibri" w:hAnsi="Calibri" w:eastAsia="Calibri" w:cs="Calibri" w:asciiTheme="minorAscii" w:hAnsiTheme="minorAscii" w:eastAsiaTheme="minorAscii" w:cstheme="minorAscii"/>
          <w:sz w:val="22"/>
          <w:szCs w:val="22"/>
        </w:rPr>
        <w:t>W</w:t>
      </w:r>
      <w:r w:rsidRPr="21C15873" w:rsidR="00CC5CC5">
        <w:rPr>
          <w:rFonts w:ascii="Calibri" w:hAnsi="Calibri" w:eastAsia="Calibri" w:cs="Calibri" w:asciiTheme="minorAscii" w:hAnsiTheme="minorAscii" w:eastAsiaTheme="minorAscii" w:cstheme="minorAscii"/>
          <w:sz w:val="22"/>
          <w:szCs w:val="22"/>
        </w:rPr>
        <w:t xml:space="preserve">e assessed neuronal function within the CA1 and dentate gyrus (DG) regions of the hippocampus </w:t>
      </w:r>
      <w:r w:rsidRPr="21C15873" w:rsidR="00CC5CC5">
        <w:rPr>
          <w:rFonts w:ascii="Calibri" w:hAnsi="Calibri" w:eastAsia="Calibri" w:cs="Calibri" w:asciiTheme="minorAscii" w:hAnsiTheme="minorAscii" w:eastAsiaTheme="minorAscii" w:cstheme="minorAscii"/>
          <w:sz w:val="22"/>
          <w:szCs w:val="22"/>
        </w:rPr>
        <w:t xml:space="preserve">at 1 week, 3 weeks, and </w:t>
      </w:r>
      <w:r w:rsidRPr="21C15873" w:rsidR="00CC5CC5">
        <w:rPr>
          <w:rFonts w:ascii="Calibri" w:hAnsi="Calibri" w:eastAsia="Calibri" w:cs="Calibri" w:asciiTheme="minorAscii" w:hAnsiTheme="minorAscii" w:eastAsiaTheme="minorAscii" w:cstheme="minorAscii"/>
          <w:sz w:val="22"/>
          <w:szCs w:val="22"/>
        </w:rPr>
        <w:t>6 weeks</w:t>
      </w:r>
      <w:r w:rsidRPr="21C15873" w:rsidR="00CC5CC5">
        <w:rPr>
          <w:rFonts w:ascii="Calibri" w:hAnsi="Calibri" w:eastAsia="Calibri" w:cs="Calibri" w:asciiTheme="minorAscii" w:hAnsiTheme="minorAscii" w:eastAsiaTheme="minorAscii" w:cstheme="minorAscii"/>
          <w:sz w:val="22"/>
          <w:szCs w:val="22"/>
        </w:rPr>
        <w:t xml:space="preserve"> post-injury </w:t>
      </w:r>
      <w:r w:rsidRPr="21C15873" w:rsidR="00CC5CC5">
        <w:rPr>
          <w:rFonts w:ascii="Calibri" w:hAnsi="Calibri" w:eastAsia="Calibri" w:cs="Calibri" w:asciiTheme="minorAscii" w:hAnsiTheme="minorAscii" w:eastAsiaTheme="minorAscii" w:cstheme="minorAscii"/>
          <w:sz w:val="22"/>
          <w:szCs w:val="22"/>
        </w:rPr>
        <w:t xml:space="preserve">using extracellular field potential recordings. Our evaluations focused on measuring basal synaptic strength, synaptic efficiency, and presynaptic excitability via input-output curves. </w:t>
      </w:r>
    </w:p>
    <w:p w:rsidRPr="009A212A" w:rsidR="00CC5CC5" w:rsidP="21C15873" w:rsidRDefault="00CC5CC5" w14:paraId="54A0B78A" w14:textId="77777777">
      <w:pPr>
        <w:spacing w:after="0"/>
        <w:rPr>
          <w:rFonts w:ascii="Calibri" w:hAnsi="Calibri" w:eastAsia="Calibri" w:cs="Calibri" w:asciiTheme="minorAscii" w:hAnsiTheme="minorAscii" w:eastAsiaTheme="minorAscii" w:cstheme="minorAscii"/>
          <w:sz w:val="22"/>
          <w:szCs w:val="22"/>
        </w:rPr>
      </w:pPr>
    </w:p>
    <w:p w:rsidR="00CC5CC5" w:rsidP="21C15873" w:rsidRDefault="00CC5CC5" w14:paraId="34AE1C26" w14:textId="77777777">
      <w:pPr>
        <w:spacing w:after="0"/>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b w:val="1"/>
          <w:bCs w:val="1"/>
          <w:sz w:val="22"/>
          <w:szCs w:val="22"/>
        </w:rPr>
        <w:t>Results:</w:t>
      </w:r>
      <w:r w:rsidRPr="21C15873" w:rsidR="00CC5CC5">
        <w:rPr>
          <w:rFonts w:ascii="Calibri" w:hAnsi="Calibri" w:eastAsia="Calibri" w:cs="Calibri" w:asciiTheme="minorAscii" w:hAnsiTheme="minorAscii" w:eastAsiaTheme="minorAscii" w:cstheme="minorAscii"/>
          <w:sz w:val="22"/>
          <w:szCs w:val="22"/>
        </w:rPr>
        <w:t xml:space="preserve"> Preliminary findings </w:t>
      </w:r>
      <w:r w:rsidRPr="21C15873" w:rsidR="00CC5CC5">
        <w:rPr>
          <w:rFonts w:ascii="Calibri" w:hAnsi="Calibri" w:eastAsia="Calibri" w:cs="Calibri" w:asciiTheme="minorAscii" w:hAnsiTheme="minorAscii" w:eastAsiaTheme="minorAscii" w:cstheme="minorAscii"/>
          <w:sz w:val="22"/>
          <w:szCs w:val="22"/>
        </w:rPr>
        <w:t>indicate</w:t>
      </w:r>
      <w:r w:rsidRPr="21C15873" w:rsidR="00CC5CC5">
        <w:rPr>
          <w:rFonts w:ascii="Calibri" w:hAnsi="Calibri" w:eastAsia="Calibri" w:cs="Calibri" w:asciiTheme="minorAscii" w:hAnsiTheme="minorAscii" w:eastAsiaTheme="minorAscii" w:cstheme="minorAscii"/>
          <w:sz w:val="22"/>
          <w:szCs w:val="22"/>
        </w:rPr>
        <w:t xml:space="preserve"> that CHI mice </w:t>
      </w:r>
      <w:r w:rsidRPr="21C15873" w:rsidR="00CC5CC5">
        <w:rPr>
          <w:rFonts w:ascii="Calibri" w:hAnsi="Calibri" w:eastAsia="Calibri" w:cs="Calibri" w:asciiTheme="minorAscii" w:hAnsiTheme="minorAscii" w:eastAsiaTheme="minorAscii" w:cstheme="minorAscii"/>
          <w:sz w:val="22"/>
          <w:szCs w:val="22"/>
        </w:rPr>
        <w:t>exhibited</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alterations in hippocampal</w:t>
      </w:r>
      <w:r w:rsidRPr="21C15873" w:rsidR="00CC5CC5">
        <w:rPr>
          <w:rFonts w:ascii="Calibri" w:hAnsi="Calibri" w:eastAsia="Calibri" w:cs="Calibri" w:asciiTheme="minorAscii" w:hAnsiTheme="minorAscii" w:eastAsiaTheme="minorAscii" w:cstheme="minorAscii"/>
          <w:sz w:val="22"/>
          <w:szCs w:val="22"/>
        </w:rPr>
        <w:t xml:space="preserve"> neuronal functions compared to sham controls</w:t>
      </w:r>
      <w:r w:rsidRPr="21C15873" w:rsidR="00CC5CC5">
        <w:rPr>
          <w:rFonts w:ascii="Calibri" w:hAnsi="Calibri" w:eastAsia="Calibri" w:cs="Calibri" w:asciiTheme="minorAscii" w:hAnsiTheme="minorAscii" w:eastAsiaTheme="minorAscii" w:cstheme="minorAscii"/>
          <w:sz w:val="22"/>
          <w:szCs w:val="22"/>
        </w:rPr>
        <w:t xml:space="preserve"> at </w:t>
      </w:r>
      <w:r w:rsidRPr="21C15873" w:rsidR="00CC5CC5">
        <w:rPr>
          <w:rFonts w:ascii="Calibri" w:hAnsi="Calibri" w:eastAsia="Calibri" w:cs="Calibri" w:asciiTheme="minorAscii" w:hAnsiTheme="minorAscii" w:eastAsiaTheme="minorAscii" w:cstheme="minorAscii"/>
          <w:sz w:val="22"/>
          <w:szCs w:val="22"/>
        </w:rPr>
        <w:t>6 weeks</w:t>
      </w:r>
      <w:r w:rsidRPr="21C15873" w:rsidR="00CC5CC5">
        <w:rPr>
          <w:rFonts w:ascii="Calibri" w:hAnsi="Calibri" w:eastAsia="Calibri" w:cs="Calibri" w:asciiTheme="minorAscii" w:hAnsiTheme="minorAscii" w:eastAsiaTheme="minorAscii" w:cstheme="minorAscii"/>
          <w:sz w:val="22"/>
          <w:szCs w:val="22"/>
        </w:rPr>
        <w:t xml:space="preserve"> post-injury</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 xml:space="preserve">In the CA1, CHI mice </w:t>
      </w:r>
      <w:r w:rsidRPr="21C15873" w:rsidR="00CC5CC5">
        <w:rPr>
          <w:rFonts w:ascii="Calibri" w:hAnsi="Calibri" w:eastAsia="Calibri" w:cs="Calibri" w:asciiTheme="minorAscii" w:hAnsiTheme="minorAscii" w:eastAsiaTheme="minorAscii" w:cstheme="minorAscii"/>
          <w:sz w:val="22"/>
          <w:szCs w:val="22"/>
        </w:rPr>
        <w:t>demonstrated</w:t>
      </w:r>
      <w:r w:rsidRPr="21C15873" w:rsidR="00CC5CC5">
        <w:rPr>
          <w:rFonts w:ascii="Calibri" w:hAnsi="Calibri" w:eastAsia="Calibri" w:cs="Calibri" w:asciiTheme="minorAscii" w:hAnsiTheme="minorAscii" w:eastAsiaTheme="minorAscii" w:cstheme="minorAscii"/>
          <w:sz w:val="22"/>
          <w:szCs w:val="22"/>
        </w:rPr>
        <w:t xml:space="preserve"> a decrease in basal synaptic strength and synaptic efficiency</w:t>
      </w:r>
      <w:r w:rsidRPr="21C15873" w:rsidR="00CC5CC5">
        <w:rPr>
          <w:rFonts w:ascii="Calibri" w:hAnsi="Calibri" w:eastAsia="Calibri" w:cs="Calibri" w:asciiTheme="minorAscii" w:hAnsiTheme="minorAscii" w:eastAsiaTheme="minorAscii" w:cstheme="minorAscii"/>
          <w:sz w:val="22"/>
          <w:szCs w:val="22"/>
        </w:rPr>
        <w:t xml:space="preserve"> with </w:t>
      </w:r>
      <w:r w:rsidRPr="21C15873" w:rsidR="00CC5CC5">
        <w:rPr>
          <w:rFonts w:ascii="Calibri" w:hAnsi="Calibri" w:eastAsia="Calibri" w:cs="Calibri" w:asciiTheme="minorAscii" w:hAnsiTheme="minorAscii" w:eastAsiaTheme="minorAscii" w:cstheme="minorAscii"/>
          <w:sz w:val="22"/>
          <w:szCs w:val="22"/>
        </w:rPr>
        <w:t xml:space="preserve">an increased presynaptic excitability. </w:t>
      </w:r>
      <w:r w:rsidRPr="21C15873" w:rsidR="00CC5CC5">
        <w:rPr>
          <w:rFonts w:ascii="Calibri" w:hAnsi="Calibri" w:eastAsia="Calibri" w:cs="Calibri" w:asciiTheme="minorAscii" w:hAnsiTheme="minorAscii" w:eastAsiaTheme="minorAscii" w:cstheme="minorAscii"/>
          <w:sz w:val="22"/>
          <w:szCs w:val="22"/>
        </w:rPr>
        <w:t>I</w:t>
      </w:r>
      <w:r w:rsidRPr="21C15873" w:rsidR="00CC5CC5">
        <w:rPr>
          <w:rFonts w:ascii="Calibri" w:hAnsi="Calibri" w:eastAsia="Calibri" w:cs="Calibri" w:asciiTheme="minorAscii" w:hAnsiTheme="minorAscii" w:eastAsiaTheme="minorAscii" w:cstheme="minorAscii"/>
          <w:sz w:val="22"/>
          <w:szCs w:val="22"/>
        </w:rPr>
        <w:t>n the D</w:t>
      </w:r>
      <w:r w:rsidRPr="21C15873" w:rsidR="00CC5CC5">
        <w:rPr>
          <w:rFonts w:ascii="Calibri" w:hAnsi="Calibri" w:eastAsia="Calibri" w:cs="Calibri" w:asciiTheme="minorAscii" w:hAnsiTheme="minorAscii" w:eastAsiaTheme="minorAscii" w:cstheme="minorAscii"/>
          <w:sz w:val="22"/>
          <w:szCs w:val="22"/>
        </w:rPr>
        <w:t>G</w:t>
      </w:r>
      <w:r w:rsidRPr="21C15873" w:rsidR="00CC5CC5">
        <w:rPr>
          <w:rFonts w:ascii="Calibri" w:hAnsi="Calibri" w:eastAsia="Calibri" w:cs="Calibri" w:asciiTheme="minorAscii" w:hAnsiTheme="minorAscii" w:eastAsiaTheme="minorAscii" w:cstheme="minorAscii"/>
          <w:sz w:val="22"/>
          <w:szCs w:val="22"/>
        </w:rPr>
        <w:t xml:space="preserve">, while basal synaptic strength and synaptic efficiency remained unchanged, a decrease in presynaptic excitability was </w:t>
      </w:r>
      <w:r w:rsidRPr="21C15873" w:rsidR="00CC5CC5">
        <w:rPr>
          <w:rFonts w:ascii="Calibri" w:hAnsi="Calibri" w:eastAsia="Calibri" w:cs="Calibri" w:asciiTheme="minorAscii" w:hAnsiTheme="minorAscii" w:eastAsiaTheme="minorAscii" w:cstheme="minorAscii"/>
          <w:sz w:val="22"/>
          <w:szCs w:val="22"/>
        </w:rPr>
        <w:t>observed</w:t>
      </w:r>
      <w:r w:rsidRPr="21C15873" w:rsidR="00CC5CC5">
        <w:rPr>
          <w:rFonts w:ascii="Calibri" w:hAnsi="Calibri" w:eastAsia="Calibri" w:cs="Calibri" w:asciiTheme="minorAscii" w:hAnsiTheme="minorAscii" w:eastAsiaTheme="minorAscii" w:cstheme="minorAscii"/>
          <w:sz w:val="22"/>
          <w:szCs w:val="22"/>
        </w:rPr>
        <w:t xml:space="preserve">. </w:t>
      </w:r>
    </w:p>
    <w:p w:rsidRPr="009A212A" w:rsidR="00CC5CC5" w:rsidP="21C15873" w:rsidRDefault="00CC5CC5" w14:paraId="167AB0AE" w14:textId="77777777">
      <w:pPr>
        <w:spacing w:after="0"/>
        <w:rPr>
          <w:rFonts w:ascii="Calibri" w:hAnsi="Calibri" w:eastAsia="Calibri" w:cs="Calibri" w:asciiTheme="minorAscii" w:hAnsiTheme="minorAscii" w:eastAsiaTheme="minorAscii" w:cstheme="minorAscii"/>
          <w:sz w:val="22"/>
          <w:szCs w:val="22"/>
        </w:rPr>
      </w:pPr>
    </w:p>
    <w:p w:rsidR="00CC5CC5" w:rsidP="21C15873" w:rsidRDefault="00CC5CC5" w14:paraId="7BD8B2A3" w14:textId="77777777">
      <w:pPr>
        <w:spacing w:after="0"/>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b w:val="1"/>
          <w:bCs w:val="1"/>
          <w:sz w:val="22"/>
          <w:szCs w:val="22"/>
        </w:rPr>
        <w:t>Conclusion:</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 xml:space="preserve">The differential effects </w:t>
      </w:r>
      <w:r w:rsidRPr="21C15873" w:rsidR="00CC5CC5">
        <w:rPr>
          <w:rFonts w:ascii="Calibri" w:hAnsi="Calibri" w:eastAsia="Calibri" w:cs="Calibri" w:asciiTheme="minorAscii" w:hAnsiTheme="minorAscii" w:eastAsiaTheme="minorAscii" w:cstheme="minorAscii"/>
          <w:sz w:val="22"/>
          <w:szCs w:val="22"/>
        </w:rPr>
        <w:t>observed</w:t>
      </w:r>
      <w:r w:rsidRPr="21C15873" w:rsidR="00CC5CC5">
        <w:rPr>
          <w:rFonts w:ascii="Calibri" w:hAnsi="Calibri" w:eastAsia="Calibri" w:cs="Calibri" w:asciiTheme="minorAscii" w:hAnsiTheme="minorAscii" w:eastAsiaTheme="minorAscii" w:cstheme="minorAscii"/>
          <w:sz w:val="22"/>
          <w:szCs w:val="22"/>
        </w:rPr>
        <w:t xml:space="preserve"> between the </w:t>
      </w:r>
      <w:r w:rsidRPr="21C15873" w:rsidR="00CC5CC5">
        <w:rPr>
          <w:rFonts w:ascii="Calibri" w:hAnsi="Calibri" w:eastAsia="Calibri" w:cs="Calibri" w:asciiTheme="minorAscii" w:hAnsiTheme="minorAscii" w:eastAsiaTheme="minorAscii" w:cstheme="minorAscii"/>
          <w:sz w:val="22"/>
          <w:szCs w:val="22"/>
        </w:rPr>
        <w:t>CA1</w:t>
      </w:r>
      <w:r w:rsidRPr="21C15873" w:rsidR="00CC5CC5">
        <w:rPr>
          <w:rFonts w:ascii="Calibri" w:hAnsi="Calibri" w:eastAsia="Calibri" w:cs="Calibri" w:asciiTheme="minorAscii" w:hAnsiTheme="minorAscii" w:eastAsiaTheme="minorAscii" w:cstheme="minorAscii"/>
          <w:sz w:val="22"/>
          <w:szCs w:val="22"/>
        </w:rPr>
        <w:t xml:space="preserve"> and DG highlight the nuanced vulnerability of hippocampal circuits to injury, suggesting that TBI induces a multifaceted disruption of synaptic homeostasis. These findings not only deepen our understanding of the pathophysiological consequences of TBI but also emphasize the critical need for targeted therapeutic strategies that address the specific neuronal dysfunctions associated with different hippocampal regions. </w:t>
      </w:r>
    </w:p>
    <w:p w:rsidR="00CC5CC5" w:rsidP="21C15873" w:rsidRDefault="00CC5CC5" w14:paraId="434A1698" w14:textId="77777777">
      <w:pPr>
        <w:spacing w:after="0"/>
        <w:rPr>
          <w:rFonts w:ascii="Calibri" w:hAnsi="Calibri" w:eastAsia="Calibri" w:cs="Calibri" w:asciiTheme="minorAscii" w:hAnsiTheme="minorAscii" w:eastAsiaTheme="minorAscii" w:cstheme="minorAscii"/>
          <w:sz w:val="22"/>
          <w:szCs w:val="22"/>
        </w:rPr>
      </w:pPr>
    </w:p>
    <w:p w:rsidRPr="00981607" w:rsidR="00CC5CC5" w:rsidP="21C15873" w:rsidRDefault="00CC5CC5" w14:paraId="0C5196F8" w14:textId="77777777">
      <w:pPr>
        <w:spacing w:after="0"/>
        <w:rPr>
          <w:rFonts w:ascii="Calibri" w:hAnsi="Calibri" w:eastAsia="Calibri" w:cs="Calibri" w:asciiTheme="minorAscii" w:hAnsiTheme="minorAscii" w:eastAsiaTheme="minorAscii" w:cstheme="minorAscii"/>
          <w:sz w:val="22"/>
          <w:szCs w:val="22"/>
        </w:rPr>
      </w:pPr>
      <w:r w:rsidRPr="21C15873" w:rsidR="00CC5CC5">
        <w:rPr>
          <w:rFonts w:ascii="Calibri" w:hAnsi="Calibri" w:eastAsia="Calibri" w:cs="Calibri" w:asciiTheme="minorAscii" w:hAnsiTheme="minorAscii" w:eastAsiaTheme="minorAscii" w:cstheme="minorAscii"/>
          <w:b w:val="1"/>
          <w:bCs w:val="1"/>
          <w:sz w:val="22"/>
          <w:szCs w:val="22"/>
        </w:rPr>
        <w:t>Acknowledgements:</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Support for this study was provided by the</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NIH T32AG078110</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R01NS120882</w:t>
      </w:r>
      <w:r w:rsidRPr="21C15873" w:rsidR="00CC5CC5">
        <w:rPr>
          <w:rFonts w:ascii="Calibri" w:hAnsi="Calibri" w:eastAsia="Calibri" w:cs="Calibri" w:asciiTheme="minorAscii" w:hAnsiTheme="minorAscii" w:eastAsiaTheme="minorAscii" w:cstheme="minorAscii"/>
          <w:sz w:val="22"/>
          <w:szCs w:val="22"/>
        </w:rPr>
        <w:t>, and</w:t>
      </w:r>
      <w:r w:rsidRPr="21C15873" w:rsidR="00CC5CC5">
        <w:rPr>
          <w:rFonts w:ascii="Calibri" w:hAnsi="Calibri" w:eastAsia="Calibri" w:cs="Calibri" w:asciiTheme="minorAscii" w:hAnsiTheme="minorAscii" w:eastAsiaTheme="minorAscii" w:cstheme="minorAscii"/>
          <w:sz w:val="22"/>
          <w:szCs w:val="22"/>
        </w:rPr>
        <w:t xml:space="preserve"> </w:t>
      </w:r>
      <w:r w:rsidRPr="21C15873" w:rsidR="00CC5CC5">
        <w:rPr>
          <w:rFonts w:ascii="Calibri" w:hAnsi="Calibri" w:eastAsia="Calibri" w:cs="Calibri" w:asciiTheme="minorAscii" w:hAnsiTheme="minorAscii" w:eastAsiaTheme="minorAscii" w:cstheme="minorAscii"/>
          <w:sz w:val="22"/>
          <w:szCs w:val="22"/>
        </w:rPr>
        <w:t>R01NS103785</w:t>
      </w:r>
      <w:r w:rsidRPr="21C15873" w:rsidR="00CC5CC5">
        <w:rPr>
          <w:rFonts w:ascii="Calibri" w:hAnsi="Calibri" w:eastAsia="Calibri" w:cs="Calibri" w:asciiTheme="minorAscii" w:hAnsiTheme="minorAscii" w:eastAsiaTheme="minorAscii" w:cstheme="minorAscii"/>
          <w:sz w:val="22"/>
          <w:szCs w:val="22"/>
        </w:rPr>
        <w:t>.</w:t>
      </w:r>
    </w:p>
    <w:p w:rsidR="00330B7B" w:rsidP="21C15873" w:rsidRDefault="00330B7B" w14:paraId="08321735" w14:textId="26166F6A">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330B7B" w:rsidR="00330B7B" w:rsidP="21C15873" w:rsidRDefault="00330B7B" w14:paraId="0A33E8C7" w14:textId="1C533BD6">
      <w:pPr>
        <w:jc w:val="center"/>
        <w:rPr>
          <w:rFonts w:ascii="Calibri" w:hAnsi="Calibri" w:eastAsia="Calibri" w:cs="Calibri" w:asciiTheme="minorAscii" w:hAnsiTheme="minorAscii" w:eastAsiaTheme="minorAscii" w:cstheme="minorAscii"/>
          <w:b w:val="1"/>
          <w:bCs w:val="1"/>
          <w:sz w:val="22"/>
          <w:szCs w:val="22"/>
        </w:rPr>
      </w:pPr>
      <w:r w:rsidRPr="21C15873" w:rsidR="00330B7B">
        <w:rPr>
          <w:rFonts w:ascii="Calibri" w:hAnsi="Calibri" w:eastAsia="Calibri" w:cs="Calibri" w:asciiTheme="minorAscii" w:hAnsiTheme="minorAscii" w:eastAsiaTheme="minorAscii" w:cstheme="minorAscii"/>
          <w:b w:val="1"/>
          <w:bCs w:val="1"/>
          <w:sz w:val="22"/>
          <w:szCs w:val="22"/>
        </w:rPr>
        <w:t xml:space="preserve">Chronic </w:t>
      </w:r>
      <w:r w:rsidRPr="21C15873" w:rsidR="00330B7B">
        <w:rPr>
          <w:rFonts w:ascii="Calibri" w:hAnsi="Calibri" w:eastAsia="Calibri" w:cs="Calibri" w:asciiTheme="minorAscii" w:hAnsiTheme="minorAscii" w:eastAsiaTheme="minorAscii" w:cstheme="minorAscii"/>
          <w:b w:val="1"/>
          <w:bCs w:val="1"/>
          <w:sz w:val="22"/>
          <w:szCs w:val="22"/>
        </w:rPr>
        <w:t>Perfluorooctanesulfonic</w:t>
      </w:r>
      <w:r w:rsidRPr="21C15873" w:rsidR="00330B7B">
        <w:rPr>
          <w:rFonts w:ascii="Calibri" w:hAnsi="Calibri" w:eastAsia="Calibri" w:cs="Calibri" w:asciiTheme="minorAscii" w:hAnsiTheme="minorAscii" w:eastAsiaTheme="minorAscii" w:cstheme="minorAscii"/>
          <w:b w:val="1"/>
          <w:bCs w:val="1"/>
          <w:sz w:val="22"/>
          <w:szCs w:val="22"/>
        </w:rPr>
        <w:t xml:space="preserve"> Acid </w:t>
      </w:r>
      <w:r w:rsidRPr="21C15873" w:rsidR="00330B7B">
        <w:rPr>
          <w:rFonts w:ascii="Calibri" w:hAnsi="Calibri" w:eastAsia="Calibri" w:cs="Calibri" w:asciiTheme="minorAscii" w:hAnsiTheme="minorAscii" w:eastAsiaTheme="minorAscii" w:cstheme="minorAscii"/>
          <w:b w:val="1"/>
          <w:bCs w:val="1"/>
          <w:sz w:val="22"/>
          <w:szCs w:val="22"/>
        </w:rPr>
        <w:t xml:space="preserve">Exposure Promotes Proliferation </w:t>
      </w:r>
      <w:r w:rsidRPr="21C15873" w:rsidR="00330B7B">
        <w:rPr>
          <w:rFonts w:ascii="Calibri" w:hAnsi="Calibri" w:eastAsia="Calibri" w:cs="Calibri" w:asciiTheme="minorAscii" w:hAnsiTheme="minorAscii" w:eastAsiaTheme="minorAscii" w:cstheme="minorAscii"/>
          <w:b w:val="1"/>
          <w:bCs w:val="1"/>
          <w:sz w:val="22"/>
          <w:szCs w:val="22"/>
        </w:rPr>
        <w:t>o</w:t>
      </w:r>
      <w:r w:rsidRPr="21C15873" w:rsidR="00330B7B">
        <w:rPr>
          <w:rFonts w:ascii="Calibri" w:hAnsi="Calibri" w:eastAsia="Calibri" w:cs="Calibri" w:asciiTheme="minorAscii" w:hAnsiTheme="minorAscii" w:eastAsiaTheme="minorAscii" w:cstheme="minorAscii"/>
          <w:b w:val="1"/>
          <w:bCs w:val="1"/>
          <w:sz w:val="22"/>
          <w:szCs w:val="22"/>
        </w:rPr>
        <w:t>f Colorectal Cancer Cells</w:t>
      </w:r>
    </w:p>
    <w:p w:rsidR="00330B7B" w:rsidP="21C15873" w:rsidRDefault="00330B7B" w14:paraId="0475C681" w14:textId="77777777">
      <w:pPr>
        <w:jc w:val="center"/>
        <w:rPr>
          <w:rFonts w:ascii="Calibri" w:hAnsi="Calibri" w:eastAsia="Calibri" w:cs="Calibri" w:asciiTheme="minorAscii" w:hAnsiTheme="minorAscii" w:eastAsiaTheme="minorAscii" w:cstheme="minorAscii"/>
          <w:sz w:val="22"/>
          <w:szCs w:val="22"/>
        </w:rPr>
      </w:pPr>
      <w:r w:rsidRPr="21C15873" w:rsidR="00330B7B">
        <w:rPr>
          <w:rFonts w:ascii="Calibri" w:hAnsi="Calibri" w:eastAsia="Calibri" w:cs="Calibri" w:asciiTheme="minorAscii" w:hAnsiTheme="minorAscii" w:eastAsiaTheme="minorAscii" w:cstheme="minorAscii"/>
          <w:sz w:val="22"/>
          <w:szCs w:val="22"/>
          <w:u w:val="single"/>
        </w:rPr>
        <w:t>Jerika Durham</w:t>
      </w:r>
      <w:r w:rsidRPr="21C15873" w:rsidR="00330B7B">
        <w:rPr>
          <w:rFonts w:ascii="Calibri" w:hAnsi="Calibri" w:eastAsia="Calibri" w:cs="Calibri" w:asciiTheme="minorAscii" w:hAnsiTheme="minorAscii" w:eastAsiaTheme="minorAscii" w:cstheme="minorAscii"/>
          <w:sz w:val="22"/>
          <w:szCs w:val="22"/>
        </w:rPr>
        <w:t xml:space="preserve">, Josiane Weber Tessmann, Bernhard Hennig, and Yekaterina Y. Zaytseva </w:t>
      </w:r>
    </w:p>
    <w:p w:rsidR="00330B7B" w:rsidP="21C15873" w:rsidRDefault="00330B7B" w14:paraId="354CFCC9" w14:textId="77777777">
      <w:pPr>
        <w:jc w:val="center"/>
        <w:rPr>
          <w:rFonts w:ascii="Calibri" w:hAnsi="Calibri" w:eastAsia="Calibri" w:cs="Calibri" w:asciiTheme="minorAscii" w:hAnsiTheme="minorAscii" w:eastAsiaTheme="minorAscii" w:cstheme="minorAscii"/>
          <w:sz w:val="22"/>
          <w:szCs w:val="22"/>
        </w:rPr>
      </w:pPr>
    </w:p>
    <w:p w:rsidR="00330B7B" w:rsidP="21C15873" w:rsidRDefault="00330B7B" w14:paraId="658A6E27" w14:textId="77777777">
      <w:pPr>
        <w:spacing w:after="0" w:line="360" w:lineRule="auto"/>
        <w:jc w:val="both"/>
        <w:rPr>
          <w:rFonts w:ascii="Calibri" w:hAnsi="Calibri" w:eastAsia="Calibri" w:cs="Calibri" w:asciiTheme="minorAscii" w:hAnsiTheme="minorAscii" w:eastAsiaTheme="minorAscii" w:cstheme="minorAscii"/>
          <w:sz w:val="22"/>
          <w:szCs w:val="22"/>
        </w:rPr>
      </w:pPr>
      <w:r w:rsidRPr="21C15873" w:rsidR="00330B7B">
        <w:rPr>
          <w:rFonts w:ascii="Calibri" w:hAnsi="Calibri" w:eastAsia="Calibri" w:cs="Calibri" w:asciiTheme="minorAscii" w:hAnsiTheme="minorAscii" w:eastAsiaTheme="minorAscii" w:cstheme="minorAscii"/>
          <w:sz w:val="22"/>
          <w:szCs w:val="22"/>
        </w:rPr>
        <w:t>Perfluorooctanesulfonic</w:t>
      </w:r>
      <w:r w:rsidRPr="21C15873" w:rsidR="00330B7B">
        <w:rPr>
          <w:rFonts w:ascii="Calibri" w:hAnsi="Calibri" w:eastAsia="Calibri" w:cs="Calibri" w:asciiTheme="minorAscii" w:hAnsiTheme="minorAscii" w:eastAsiaTheme="minorAscii" w:cstheme="minorAscii"/>
          <w:sz w:val="22"/>
          <w:szCs w:val="22"/>
        </w:rPr>
        <w:t xml:space="preserve"> acid (</w:t>
      </w:r>
      <w:r w:rsidRPr="21C15873" w:rsidR="00330B7B">
        <w:rPr>
          <w:rFonts w:ascii="Calibri" w:hAnsi="Calibri" w:eastAsia="Calibri" w:cs="Calibri" w:asciiTheme="minorAscii" w:hAnsiTheme="minorAscii" w:eastAsiaTheme="minorAscii" w:cstheme="minorAscii"/>
          <w:sz w:val="22"/>
          <w:szCs w:val="22"/>
        </w:rPr>
        <w:t xml:space="preserve">PFOS) is a “forever chemical” </w:t>
      </w:r>
      <w:r w:rsidRPr="21C15873" w:rsidR="00330B7B">
        <w:rPr>
          <w:rFonts w:ascii="Calibri" w:hAnsi="Calibri" w:eastAsia="Calibri" w:cs="Calibri" w:asciiTheme="minorAscii" w:hAnsiTheme="minorAscii" w:eastAsiaTheme="minorAscii" w:cstheme="minorAscii"/>
          <w:sz w:val="22"/>
          <w:szCs w:val="22"/>
        </w:rPr>
        <w:t>frequently</w:t>
      </w:r>
      <w:r w:rsidRPr="21C15873" w:rsidR="00330B7B">
        <w:rPr>
          <w:rFonts w:ascii="Calibri" w:hAnsi="Calibri" w:eastAsia="Calibri" w:cs="Calibri" w:asciiTheme="minorAscii" w:hAnsiTheme="minorAscii" w:eastAsiaTheme="minorAscii" w:cstheme="minorAscii"/>
          <w:sz w:val="22"/>
          <w:szCs w:val="22"/>
        </w:rPr>
        <w:t xml:space="preserve"> detected in drinking water leading to its high absorption through the gastrointestinal tract.</w:t>
      </w:r>
      <w:r w:rsidRPr="21C15873" w:rsidR="00330B7B">
        <w:rPr>
          <w:rFonts w:ascii="Calibri" w:hAnsi="Calibri" w:eastAsia="Calibri" w:cs="Calibri" w:asciiTheme="minorAscii" w:hAnsiTheme="minorAscii" w:eastAsiaTheme="minorAscii" w:cstheme="minorAscii"/>
          <w:b w:val="1"/>
          <w:bCs w:val="1"/>
          <w:sz w:val="22"/>
          <w:szCs w:val="22"/>
        </w:rPr>
        <w:t xml:space="preserve"> </w:t>
      </w:r>
      <w:r w:rsidRPr="21C15873" w:rsidR="00330B7B">
        <w:rPr>
          <w:rFonts w:ascii="Calibri" w:hAnsi="Calibri" w:eastAsia="Calibri" w:cs="Calibri" w:asciiTheme="minorAscii" w:hAnsiTheme="minorAscii" w:eastAsiaTheme="minorAscii" w:cstheme="minorAscii"/>
          <w:sz w:val="22"/>
          <w:szCs w:val="22"/>
        </w:rPr>
        <w:t xml:space="preserve">Recent studies </w:t>
      </w:r>
      <w:r w:rsidRPr="21C15873" w:rsidR="00330B7B">
        <w:rPr>
          <w:rFonts w:ascii="Calibri" w:hAnsi="Calibri" w:eastAsia="Calibri" w:cs="Calibri" w:asciiTheme="minorAscii" w:hAnsiTheme="minorAscii" w:eastAsiaTheme="minorAscii" w:cstheme="minorAscii"/>
          <w:sz w:val="22"/>
          <w:szCs w:val="22"/>
        </w:rPr>
        <w:t>demonstrate</w:t>
      </w:r>
      <w:r w:rsidRPr="21C15873" w:rsidR="00330B7B">
        <w:rPr>
          <w:rFonts w:ascii="Calibri" w:hAnsi="Calibri" w:eastAsia="Calibri" w:cs="Calibri" w:asciiTheme="minorAscii" w:hAnsiTheme="minorAscii" w:eastAsiaTheme="minorAscii" w:cstheme="minorAscii"/>
          <w:sz w:val="22"/>
          <w:szCs w:val="22"/>
        </w:rPr>
        <w:t xml:space="preserve"> that</w:t>
      </w:r>
      <w:r w:rsidRPr="21C15873" w:rsidR="00330B7B">
        <w:rPr>
          <w:rFonts w:ascii="Calibri" w:hAnsi="Calibri" w:eastAsia="Calibri" w:cs="Calibri" w:asciiTheme="minorAscii" w:hAnsiTheme="minorAscii" w:eastAsiaTheme="minorAscii" w:cstheme="minorAscii"/>
          <w:color w:val="2E2E2E"/>
          <w:sz w:val="22"/>
          <w:szCs w:val="22"/>
          <w:lang w:val="en"/>
        </w:rPr>
        <w:t xml:space="preserve"> </w:t>
      </w:r>
      <w:r w:rsidRPr="21C15873" w:rsidR="00330B7B">
        <w:rPr>
          <w:rFonts w:ascii="Calibri" w:hAnsi="Calibri" w:eastAsia="Calibri" w:cs="Calibri" w:asciiTheme="minorAscii" w:hAnsiTheme="minorAscii" w:eastAsiaTheme="minorAscii" w:cstheme="minorAscii"/>
          <w:color w:val="000000" w:themeColor="text1" w:themeTint="FF" w:themeShade="FF"/>
          <w:sz w:val="22"/>
          <w:szCs w:val="22"/>
          <w:lang w:val="en"/>
        </w:rPr>
        <w:t xml:space="preserve">PFOS exposures promote intestinal inflammation and gut barrier dysfunction. </w:t>
      </w:r>
      <w:r w:rsidRPr="21C15873" w:rsidR="00330B7B">
        <w:rPr>
          <w:rFonts w:ascii="Calibri" w:hAnsi="Calibri" w:eastAsia="Calibri" w:cs="Calibri" w:asciiTheme="minorAscii" w:hAnsiTheme="minorAscii" w:eastAsiaTheme="minorAscii" w:cstheme="minorAscii"/>
          <w:sz w:val="22"/>
          <w:szCs w:val="22"/>
        </w:rPr>
        <w:t xml:space="preserve">However, how a long-term PFOS exposure affects colorectal cancer (CRC) progression </w:t>
      </w:r>
      <w:r w:rsidRPr="21C15873" w:rsidR="00330B7B">
        <w:rPr>
          <w:rFonts w:ascii="Calibri" w:hAnsi="Calibri" w:eastAsia="Calibri" w:cs="Calibri" w:asciiTheme="minorAscii" w:hAnsiTheme="minorAscii" w:eastAsiaTheme="minorAscii" w:cstheme="minorAscii"/>
          <w:sz w:val="22"/>
          <w:szCs w:val="22"/>
        </w:rPr>
        <w:t>remains</w:t>
      </w:r>
      <w:r w:rsidRPr="21C15873" w:rsidR="00330B7B">
        <w:rPr>
          <w:rFonts w:ascii="Calibri" w:hAnsi="Calibri" w:eastAsia="Calibri" w:cs="Calibri" w:asciiTheme="minorAscii" w:hAnsiTheme="minorAscii" w:eastAsiaTheme="minorAscii" w:cstheme="minorAscii"/>
          <w:sz w:val="22"/>
          <w:szCs w:val="22"/>
        </w:rPr>
        <w:t xml:space="preserve"> elusive. </w:t>
      </w:r>
      <w:r w:rsidRPr="21C15873" w:rsidR="00330B7B">
        <w:rPr>
          <w:rFonts w:ascii="Calibri" w:hAnsi="Calibri" w:eastAsia="Calibri" w:cs="Calibri" w:asciiTheme="minorAscii" w:hAnsiTheme="minorAscii" w:eastAsiaTheme="minorAscii" w:cstheme="minorAscii"/>
          <w:sz w:val="22"/>
          <w:szCs w:val="22"/>
        </w:rPr>
        <w:t>Therefore, the purpose of this study is to delineate the effect of PFOS exposure on CRC cell proliferation and to test the potential mitigation strategy for the harmful effects of PFOS.</w:t>
      </w:r>
      <w:r w:rsidRPr="21C15873" w:rsidR="00330B7B">
        <w:rPr>
          <w:rFonts w:ascii="Calibri" w:hAnsi="Calibri" w:eastAsia="Calibri" w:cs="Calibri" w:asciiTheme="minorAscii" w:hAnsiTheme="minorAscii" w:eastAsiaTheme="minorAscii" w:cstheme="minorAscii"/>
          <w:sz w:val="22"/>
          <w:szCs w:val="22"/>
        </w:rPr>
        <w:t xml:space="preserve"> SW480 and HCT116 cells have been treated with 1 ug/mL PFOS for 1 month, 2 months, and 3 months followed by a Presto Blue Cell Viability Reagent fluorescence assay to measure proliferation. Proliferation markers were assessed by </w:t>
      </w:r>
      <w:r w:rsidRPr="21C15873" w:rsidR="00330B7B">
        <w:rPr>
          <w:rFonts w:ascii="Calibri" w:hAnsi="Calibri" w:eastAsia="Calibri" w:cs="Calibri" w:asciiTheme="minorAscii" w:hAnsiTheme="minorAscii" w:eastAsiaTheme="minorAscii" w:cstheme="minorAscii"/>
          <w:color w:val="000000" w:themeColor="text1" w:themeTint="FF" w:themeShade="FF"/>
          <w:sz w:val="22"/>
          <w:szCs w:val="22"/>
        </w:rPr>
        <w:t xml:space="preserve">qPCR </w:t>
      </w:r>
      <w:r w:rsidRPr="21C15873" w:rsidR="00330B7B">
        <w:rPr>
          <w:rFonts w:ascii="Calibri" w:hAnsi="Calibri" w:eastAsia="Calibri" w:cs="Calibri" w:asciiTheme="minorAscii" w:hAnsiTheme="minorAscii" w:eastAsiaTheme="minorAscii" w:cstheme="minorAscii"/>
          <w:sz w:val="22"/>
          <w:szCs w:val="22"/>
        </w:rPr>
        <w:t>and Western blot and a colony formation assay was performed. We show that chronic, low-dose PFOS exposure promotes proliferation of SW480 and HCT116 cell lines starting at 3 months since the first exposure. The increase in proliferation is associated with upregulation of Cyclin D and reduction of DEFA5. We also show that PFOS promotes alterations in lipid metabolism via overexpression of FASN and CD36. Our studies suggest that chronic PFOS exposure promotes proliferation of CRC cells by increasing pro-carcinogenic gene expression and signaling and by reducing expression of DEFA5. Furthermore, our findings suggest that PFOS promotes alterations in lipid metabolism associated with CRC progression and worse disease prognosis</w:t>
      </w:r>
      <w:r w:rsidRPr="21C15873" w:rsidR="00330B7B">
        <w:rPr>
          <w:rFonts w:ascii="Calibri" w:hAnsi="Calibri" w:eastAsia="Calibri" w:cs="Calibri" w:asciiTheme="minorAscii" w:hAnsiTheme="minorAscii" w:eastAsiaTheme="minorAscii" w:cstheme="minorAscii"/>
          <w:sz w:val="22"/>
          <w:szCs w:val="22"/>
        </w:rPr>
        <w:t xml:space="preserve">.  </w:t>
      </w:r>
      <w:r w:rsidRPr="21C15873" w:rsidR="00330B7B">
        <w:rPr>
          <w:rFonts w:ascii="Calibri" w:hAnsi="Calibri" w:eastAsia="Calibri" w:cs="Calibri" w:asciiTheme="minorAscii" w:hAnsiTheme="minorAscii" w:eastAsiaTheme="minorAscii" w:cstheme="minorAscii"/>
          <w:sz w:val="22"/>
          <w:szCs w:val="22"/>
        </w:rPr>
        <w:t xml:space="preserve">Our studies </w:t>
      </w:r>
      <w:r w:rsidRPr="21C15873" w:rsidR="00330B7B">
        <w:rPr>
          <w:rFonts w:ascii="Calibri" w:hAnsi="Calibri" w:eastAsia="Calibri" w:cs="Calibri" w:asciiTheme="minorAscii" w:hAnsiTheme="minorAscii" w:eastAsiaTheme="minorAscii" w:cstheme="minorAscii"/>
          <w:sz w:val="22"/>
          <w:szCs w:val="22"/>
        </w:rPr>
        <w:t>warrant</w:t>
      </w:r>
      <w:r w:rsidRPr="21C15873" w:rsidR="00330B7B">
        <w:rPr>
          <w:rFonts w:ascii="Calibri" w:hAnsi="Calibri" w:eastAsia="Calibri" w:cs="Calibri" w:asciiTheme="minorAscii" w:hAnsiTheme="minorAscii" w:eastAsiaTheme="minorAscii" w:cstheme="minorAscii"/>
          <w:sz w:val="22"/>
          <w:szCs w:val="22"/>
        </w:rPr>
        <w:t xml:space="preserve"> further investigation of the mechanisms behind the effect of PFOS exposure on cancer progression.</w:t>
      </w:r>
    </w:p>
    <w:p w:rsidR="00330B7B" w:rsidP="21C15873" w:rsidRDefault="00330B7B" w14:paraId="0AB0C4C8" w14:textId="77777777">
      <w:pPr>
        <w:spacing w:after="0" w:line="360" w:lineRule="auto"/>
        <w:jc w:val="both"/>
        <w:rPr>
          <w:rFonts w:ascii="Calibri" w:hAnsi="Calibri" w:eastAsia="Calibri" w:cs="Calibri" w:asciiTheme="minorAscii" w:hAnsiTheme="minorAscii" w:eastAsiaTheme="minorAscii" w:cstheme="minorAscii"/>
          <w:sz w:val="22"/>
          <w:szCs w:val="22"/>
        </w:rPr>
      </w:pPr>
    </w:p>
    <w:p w:rsidR="00970A7C" w:rsidP="21C15873" w:rsidRDefault="00970A7C" w14:paraId="45BD04DB" w14:textId="7C444DD2">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970A7C" w:rsidP="21C15873" w:rsidRDefault="00970A7C" w14:paraId="14F3AC6E" w14:textId="5239D04D">
      <w:pPr>
        <w:rPr>
          <w:rFonts w:ascii="Calibri" w:hAnsi="Calibri" w:eastAsia="Calibri" w:cs="Calibri" w:asciiTheme="minorAscii" w:hAnsiTheme="minorAscii" w:eastAsiaTheme="minorAscii" w:cstheme="minorAscii"/>
          <w:b w:val="1"/>
          <w:bCs w:val="1"/>
          <w:sz w:val="22"/>
          <w:szCs w:val="22"/>
        </w:rPr>
      </w:pPr>
      <w:r w:rsidRPr="21C15873" w:rsidR="00970A7C">
        <w:rPr>
          <w:rFonts w:ascii="Calibri" w:hAnsi="Calibri" w:eastAsia="Calibri" w:cs="Calibri" w:asciiTheme="minorAscii" w:hAnsiTheme="minorAscii" w:eastAsiaTheme="minorAscii" w:cstheme="minorAscii"/>
          <w:b w:val="1"/>
          <w:bCs w:val="1"/>
          <w:sz w:val="22"/>
          <w:szCs w:val="22"/>
        </w:rPr>
        <w:t>Recombinant TRIM72/MG53 Protein Enhances Plasma Membrane Repair and Reduces Neurotoxicity in Models of Alzheimer’s Disease</w:t>
      </w:r>
    </w:p>
    <w:p w:rsidR="00970A7C" w:rsidP="21C15873" w:rsidRDefault="00970A7C" w14:paraId="632AB9F9" w14:textId="77777777">
      <w:pPr>
        <w:rPr>
          <w:rFonts w:ascii="Calibri" w:hAnsi="Calibri" w:eastAsia="Calibri" w:cs="Calibri" w:asciiTheme="minorAscii" w:hAnsiTheme="minorAscii" w:eastAsiaTheme="minorAscii" w:cstheme="minorAscii"/>
          <w:sz w:val="22"/>
          <w:szCs w:val="22"/>
          <w:vertAlign w:val="superscript"/>
        </w:rPr>
      </w:pPr>
      <w:r w:rsidRPr="21C15873" w:rsidR="00970A7C">
        <w:rPr>
          <w:rFonts w:ascii="Calibri" w:hAnsi="Calibri" w:eastAsia="Calibri" w:cs="Calibri" w:asciiTheme="minorAscii" w:hAnsiTheme="minorAscii" w:eastAsiaTheme="minorAscii" w:cstheme="minorAscii"/>
          <w:sz w:val="22"/>
          <w:szCs w:val="22"/>
          <w:u w:val="single"/>
        </w:rPr>
        <w:t>Hannah R Bulgart</w:t>
      </w:r>
      <w:r w:rsidRPr="21C15873" w:rsidR="00970A7C">
        <w:rPr>
          <w:rFonts w:ascii="Calibri" w:hAnsi="Calibri" w:eastAsia="Calibri" w:cs="Calibri" w:asciiTheme="minorAscii" w:hAnsiTheme="minorAscii" w:eastAsiaTheme="minorAscii" w:cstheme="minorAscii"/>
          <w:sz w:val="22"/>
          <w:szCs w:val="22"/>
          <w:u w:val="single"/>
          <w:vertAlign w:val="superscript"/>
        </w:rPr>
        <w:t>1</w:t>
      </w:r>
      <w:r w:rsidRPr="21C15873" w:rsidR="00970A7C">
        <w:rPr>
          <w:rFonts w:ascii="Calibri" w:hAnsi="Calibri" w:eastAsia="Calibri" w:cs="Calibri" w:asciiTheme="minorAscii" w:hAnsiTheme="minorAscii" w:eastAsiaTheme="minorAscii" w:cstheme="minorAscii"/>
          <w:sz w:val="22"/>
          <w:szCs w:val="22"/>
        </w:rPr>
        <w:t>, Miguel A Lopez Perez</w:t>
      </w:r>
      <w:r w:rsidRPr="21C15873" w:rsidR="00970A7C">
        <w:rPr>
          <w:rFonts w:ascii="Calibri" w:hAnsi="Calibri" w:eastAsia="Calibri" w:cs="Calibri" w:asciiTheme="minorAscii" w:hAnsiTheme="minorAscii" w:eastAsiaTheme="minorAscii" w:cstheme="minorAscii"/>
          <w:sz w:val="22"/>
          <w:szCs w:val="22"/>
          <w:vertAlign w:val="superscript"/>
        </w:rPr>
        <w:t>2</w:t>
      </w:r>
      <w:r w:rsidRPr="21C15873" w:rsidR="00970A7C">
        <w:rPr>
          <w:rFonts w:ascii="Calibri" w:hAnsi="Calibri" w:eastAsia="Calibri" w:cs="Calibri" w:asciiTheme="minorAscii" w:hAnsiTheme="minorAscii" w:eastAsiaTheme="minorAscii" w:cstheme="minorAscii"/>
          <w:sz w:val="22"/>
          <w:szCs w:val="22"/>
        </w:rPr>
        <w:t>, Gianni N Giarrano</w:t>
      </w:r>
      <w:r w:rsidRPr="21C15873" w:rsidR="00970A7C">
        <w:rPr>
          <w:rFonts w:ascii="Calibri" w:hAnsi="Calibri" w:eastAsia="Calibri" w:cs="Calibri" w:asciiTheme="minorAscii" w:hAnsiTheme="minorAscii" w:eastAsiaTheme="minorAscii" w:cstheme="minorAscii"/>
          <w:sz w:val="22"/>
          <w:szCs w:val="22"/>
          <w:vertAlign w:val="superscript"/>
        </w:rPr>
        <w:t>2</w:t>
      </w:r>
      <w:r w:rsidRPr="21C15873" w:rsidR="00970A7C">
        <w:rPr>
          <w:rFonts w:ascii="Calibri" w:hAnsi="Calibri" w:eastAsia="Calibri" w:cs="Calibri" w:asciiTheme="minorAscii" w:hAnsiTheme="minorAscii" w:eastAsiaTheme="minorAscii" w:cstheme="minorAscii"/>
          <w:sz w:val="22"/>
          <w:szCs w:val="22"/>
        </w:rPr>
        <w:t>, Loren E Wold</w:t>
      </w:r>
      <w:r w:rsidRPr="21C15873" w:rsidR="00970A7C">
        <w:rPr>
          <w:rFonts w:ascii="Calibri" w:hAnsi="Calibri" w:eastAsia="Calibri" w:cs="Calibri" w:asciiTheme="minorAscii" w:hAnsiTheme="minorAscii" w:eastAsiaTheme="minorAscii" w:cstheme="minorAscii"/>
          <w:sz w:val="22"/>
          <w:szCs w:val="22"/>
          <w:vertAlign w:val="superscript"/>
        </w:rPr>
        <w:t>3</w:t>
      </w:r>
      <w:r w:rsidRPr="21C15873" w:rsidR="00970A7C">
        <w:rPr>
          <w:rFonts w:ascii="Calibri" w:hAnsi="Calibri" w:eastAsia="Calibri" w:cs="Calibri" w:asciiTheme="minorAscii" w:hAnsiTheme="minorAscii" w:eastAsiaTheme="minorAscii" w:cstheme="minorAscii"/>
          <w:sz w:val="22"/>
          <w:szCs w:val="22"/>
        </w:rPr>
        <w:t>, Douglas Scharre</w:t>
      </w:r>
      <w:r w:rsidRPr="21C15873" w:rsidR="00970A7C">
        <w:rPr>
          <w:rFonts w:ascii="Calibri" w:hAnsi="Calibri" w:eastAsia="Calibri" w:cs="Calibri" w:asciiTheme="minorAscii" w:hAnsiTheme="minorAscii" w:eastAsiaTheme="minorAscii" w:cstheme="minorAscii"/>
          <w:sz w:val="22"/>
          <w:szCs w:val="22"/>
          <w:vertAlign w:val="superscript"/>
        </w:rPr>
        <w:t>4</w:t>
      </w:r>
      <w:r w:rsidRPr="21C15873" w:rsidR="00970A7C">
        <w:rPr>
          <w:rFonts w:ascii="Calibri" w:hAnsi="Calibri" w:eastAsia="Calibri" w:cs="Calibri" w:asciiTheme="minorAscii" w:hAnsiTheme="minorAscii" w:eastAsiaTheme="minorAscii" w:cstheme="minorAscii"/>
          <w:sz w:val="22"/>
          <w:szCs w:val="22"/>
        </w:rPr>
        <w:t>, Noah Weisleder</w:t>
      </w:r>
      <w:r w:rsidRPr="21C15873" w:rsidR="00970A7C">
        <w:rPr>
          <w:rFonts w:ascii="Calibri" w:hAnsi="Calibri" w:eastAsia="Calibri" w:cs="Calibri" w:asciiTheme="minorAscii" w:hAnsiTheme="minorAscii" w:eastAsiaTheme="minorAscii" w:cstheme="minorAscii"/>
          <w:sz w:val="22"/>
          <w:szCs w:val="22"/>
          <w:vertAlign w:val="superscript"/>
        </w:rPr>
        <w:t>1</w:t>
      </w:r>
    </w:p>
    <w:p w:rsidR="00970A7C" w:rsidP="21C15873" w:rsidRDefault="00970A7C" w14:paraId="792D6044" w14:textId="77777777">
      <w:pPr>
        <w:rPr>
          <w:rFonts w:ascii="Calibri" w:hAnsi="Calibri" w:eastAsia="Calibri" w:cs="Calibri" w:asciiTheme="minorAscii" w:hAnsiTheme="minorAscii" w:eastAsiaTheme="minorAscii" w:cstheme="minorAscii"/>
          <w:sz w:val="22"/>
          <w:szCs w:val="22"/>
        </w:rPr>
      </w:pPr>
      <w:r w:rsidRPr="21C15873" w:rsidR="00970A7C">
        <w:rPr>
          <w:rFonts w:ascii="Calibri" w:hAnsi="Calibri" w:eastAsia="Calibri" w:cs="Calibri" w:asciiTheme="minorAscii" w:hAnsiTheme="minorAscii" w:eastAsiaTheme="minorAscii" w:cstheme="minorAscii"/>
          <w:sz w:val="22"/>
          <w:szCs w:val="22"/>
        </w:rPr>
        <w:t xml:space="preserve">1 Department of Molecular &amp; Cellular Biochemistry, University of Kentucky College of Medicine, Lexington, KY </w:t>
      </w:r>
    </w:p>
    <w:p w:rsidR="00970A7C" w:rsidP="21C15873" w:rsidRDefault="00970A7C" w14:paraId="5CD31699" w14:textId="77777777">
      <w:pPr>
        <w:rPr>
          <w:rFonts w:ascii="Calibri" w:hAnsi="Calibri" w:eastAsia="Calibri" w:cs="Calibri" w:asciiTheme="minorAscii" w:hAnsiTheme="minorAscii" w:eastAsiaTheme="minorAscii" w:cstheme="minorAscii"/>
          <w:sz w:val="22"/>
          <w:szCs w:val="22"/>
        </w:rPr>
      </w:pPr>
      <w:r w:rsidRPr="21C15873" w:rsidR="00970A7C">
        <w:rPr>
          <w:rFonts w:ascii="Calibri" w:hAnsi="Calibri" w:eastAsia="Calibri" w:cs="Calibri" w:asciiTheme="minorAscii" w:hAnsiTheme="minorAscii" w:eastAsiaTheme="minorAscii" w:cstheme="minorAscii"/>
          <w:sz w:val="22"/>
          <w:szCs w:val="22"/>
        </w:rPr>
        <w:t>2 Department of Physiology &amp; Cell Biology, The Ohio State University College of Medicine, Columbus, OH</w:t>
      </w:r>
    </w:p>
    <w:p w:rsidR="00970A7C" w:rsidP="21C15873" w:rsidRDefault="00970A7C" w14:paraId="2916DC33" w14:textId="77777777">
      <w:pPr>
        <w:rPr>
          <w:rFonts w:ascii="Calibri" w:hAnsi="Calibri" w:eastAsia="Calibri" w:cs="Calibri" w:asciiTheme="minorAscii" w:hAnsiTheme="minorAscii" w:eastAsiaTheme="minorAscii" w:cstheme="minorAscii"/>
          <w:sz w:val="22"/>
          <w:szCs w:val="22"/>
        </w:rPr>
      </w:pPr>
      <w:r w:rsidRPr="21C15873" w:rsidR="00970A7C">
        <w:rPr>
          <w:rFonts w:ascii="Calibri" w:hAnsi="Calibri" w:eastAsia="Calibri" w:cs="Calibri" w:asciiTheme="minorAscii" w:hAnsiTheme="minorAscii" w:eastAsiaTheme="minorAscii" w:cstheme="minorAscii"/>
          <w:sz w:val="22"/>
          <w:szCs w:val="22"/>
        </w:rPr>
        <w:t>3 Division of Cardiac Surgery, Department of Surgery, Dorothy M. Davis Heart and Lung Research Institute, The Ohio State University Wexner Medical Center, Columbus, OH</w:t>
      </w:r>
    </w:p>
    <w:p w:rsidR="00970A7C" w:rsidP="21C15873" w:rsidRDefault="00970A7C" w14:paraId="6D0A6A97" w14:textId="77777777">
      <w:pPr>
        <w:rPr>
          <w:rFonts w:ascii="Calibri" w:hAnsi="Calibri" w:eastAsia="Calibri" w:cs="Calibri" w:asciiTheme="minorAscii" w:hAnsiTheme="minorAscii" w:eastAsiaTheme="minorAscii" w:cstheme="minorAscii"/>
          <w:sz w:val="22"/>
          <w:szCs w:val="22"/>
        </w:rPr>
      </w:pPr>
      <w:r w:rsidRPr="21C15873" w:rsidR="00970A7C">
        <w:rPr>
          <w:rFonts w:ascii="Calibri" w:hAnsi="Calibri" w:eastAsia="Calibri" w:cs="Calibri" w:asciiTheme="minorAscii" w:hAnsiTheme="minorAscii" w:eastAsiaTheme="minorAscii" w:cstheme="minorAscii"/>
          <w:sz w:val="22"/>
          <w:szCs w:val="22"/>
        </w:rPr>
        <w:t>4 Department of Neurology, The Ohio State University Wexner Medical Center, Columbus, OH</w:t>
      </w:r>
    </w:p>
    <w:p w:rsidR="00970A7C" w:rsidP="21C15873" w:rsidRDefault="00970A7C" w14:paraId="43A8096F" w14:textId="77777777">
      <w:pPr>
        <w:rPr>
          <w:rFonts w:ascii="Calibri" w:hAnsi="Calibri" w:eastAsia="Calibri" w:cs="Calibri" w:asciiTheme="minorAscii" w:hAnsiTheme="minorAscii" w:eastAsiaTheme="minorAscii" w:cstheme="minorAscii"/>
          <w:sz w:val="22"/>
          <w:szCs w:val="22"/>
        </w:rPr>
      </w:pPr>
      <w:r w:rsidRPr="21C15873" w:rsidR="00970A7C">
        <w:rPr>
          <w:rFonts w:ascii="Calibri" w:hAnsi="Calibri" w:eastAsia="Calibri" w:cs="Calibri" w:asciiTheme="minorAscii" w:hAnsiTheme="minorAscii" w:eastAsiaTheme="minorAscii" w:cstheme="minorAscii"/>
          <w:sz w:val="22"/>
          <w:szCs w:val="22"/>
        </w:rPr>
        <w:t xml:space="preserve"> </w:t>
      </w:r>
    </w:p>
    <w:p w:rsidR="00970A7C" w:rsidP="21C15873" w:rsidRDefault="00970A7C" w14:paraId="207EB46D" w14:textId="77777777">
      <w:pPr>
        <w:rPr>
          <w:rFonts w:ascii="Calibri" w:hAnsi="Calibri" w:eastAsia="Calibri" w:cs="Calibri" w:asciiTheme="minorAscii" w:hAnsiTheme="minorAscii" w:eastAsiaTheme="minorAscii" w:cstheme="minorAscii"/>
          <w:sz w:val="22"/>
          <w:szCs w:val="22"/>
        </w:rPr>
      </w:pPr>
      <w:r w:rsidRPr="21C15873" w:rsidR="00970A7C">
        <w:rPr>
          <w:rFonts w:ascii="Calibri" w:hAnsi="Calibri" w:eastAsia="Calibri" w:cs="Calibri" w:asciiTheme="minorAscii" w:hAnsiTheme="minorAscii" w:eastAsiaTheme="minorAscii" w:cstheme="minorAscii"/>
          <w:sz w:val="22"/>
          <w:szCs w:val="22"/>
        </w:rPr>
        <w:t xml:space="preserve">Amyloid beta (Aβ) is one of the earliest hallmarks in Alzheimer’s Disease (AD) that has been shown to localize with the plasma membrane, decrease membrane integrity, elevate intracellular calcium concentrations, increase oxidative </w:t>
      </w:r>
      <w:r w:rsidRPr="21C15873" w:rsidR="00970A7C">
        <w:rPr>
          <w:rFonts w:ascii="Calibri" w:hAnsi="Calibri" w:eastAsia="Calibri" w:cs="Calibri" w:asciiTheme="minorAscii" w:hAnsiTheme="minorAscii" w:eastAsiaTheme="minorAscii" w:cstheme="minorAscii"/>
          <w:sz w:val="22"/>
          <w:szCs w:val="22"/>
        </w:rPr>
        <w:t>stress</w:t>
      </w:r>
      <w:r w:rsidRPr="21C15873" w:rsidR="00970A7C">
        <w:rPr>
          <w:rFonts w:ascii="Calibri" w:hAnsi="Calibri" w:eastAsia="Calibri" w:cs="Calibri" w:asciiTheme="minorAscii" w:hAnsiTheme="minorAscii" w:eastAsiaTheme="minorAscii" w:cstheme="minorAscii"/>
          <w:sz w:val="22"/>
          <w:szCs w:val="22"/>
        </w:rPr>
        <w:t xml:space="preserve"> and directly induce membrane damage. Compensation for such damage to the plasma membrane requires a robust repair mechanism to avoid cell death. Our recent published studies </w:t>
      </w:r>
      <w:r w:rsidRPr="21C15873" w:rsidR="00970A7C">
        <w:rPr>
          <w:rFonts w:ascii="Calibri" w:hAnsi="Calibri" w:eastAsia="Calibri" w:cs="Calibri" w:asciiTheme="minorAscii" w:hAnsiTheme="minorAscii" w:eastAsiaTheme="minorAscii" w:cstheme="minorAscii"/>
          <w:sz w:val="22"/>
          <w:szCs w:val="22"/>
        </w:rPr>
        <w:t>demonstrated</w:t>
      </w:r>
      <w:r w:rsidRPr="21C15873" w:rsidR="00970A7C">
        <w:rPr>
          <w:rFonts w:ascii="Calibri" w:hAnsi="Calibri" w:eastAsia="Calibri" w:cs="Calibri" w:asciiTheme="minorAscii" w:hAnsiTheme="minorAscii" w:eastAsiaTheme="minorAscii" w:cstheme="minorAscii"/>
          <w:sz w:val="22"/>
          <w:szCs w:val="22"/>
        </w:rPr>
        <w:t xml:space="preserve"> a plasma membrane repair defect in neurons within the APP/PS1 mouse brain, which overexpress Aβ, and with the application of AD patient cerebrospinal fluid (CSF) samples to primary neurons. </w:t>
      </w:r>
      <w:r w:rsidRPr="21C15873" w:rsidR="00970A7C">
        <w:rPr>
          <w:rFonts w:ascii="Calibri" w:hAnsi="Calibri" w:eastAsia="Calibri" w:cs="Calibri" w:asciiTheme="minorAscii" w:hAnsiTheme="minorAscii" w:eastAsiaTheme="minorAscii" w:cstheme="minorAscii"/>
          <w:i w:val="1"/>
          <w:iCs w:val="1"/>
          <w:sz w:val="22"/>
          <w:szCs w:val="22"/>
        </w:rPr>
        <w:t xml:space="preserve">Here </w:t>
      </w:r>
      <w:r w:rsidRPr="21C15873" w:rsidR="00970A7C">
        <w:rPr>
          <w:rFonts w:ascii="Calibri" w:hAnsi="Calibri" w:eastAsia="Calibri" w:cs="Calibri" w:asciiTheme="minorAscii" w:hAnsiTheme="minorAscii" w:eastAsiaTheme="minorAscii" w:cstheme="minorAscii"/>
          <w:i w:val="1"/>
          <w:iCs w:val="1"/>
          <w:sz w:val="22"/>
          <w:szCs w:val="22"/>
        </w:rPr>
        <w:t xml:space="preserve">we tested if enhancing membrane repair with recombinant TRIM72/MG53 (rhMG53) protein could reduce neurotoxicity and cell death. </w:t>
      </w:r>
      <w:r w:rsidRPr="21C15873" w:rsidR="00970A7C">
        <w:rPr>
          <w:rFonts w:ascii="Calibri" w:hAnsi="Calibri" w:eastAsia="Calibri" w:cs="Calibri" w:asciiTheme="minorAscii" w:hAnsiTheme="minorAscii" w:eastAsiaTheme="minorAscii" w:cstheme="minorAscii"/>
          <w:sz w:val="22"/>
          <w:szCs w:val="22"/>
        </w:rPr>
        <w:t xml:space="preserve">To analyze the effect of rhMG53 on membrane repair, we exposed 6-month C57Bl/6 and APP/PS1 mouse brain slices to 1µM rhMG53 and conducted the laser damage assay where a two-photon laser is used to ablate a portion of the plasma membrane in the presence of FM4-64, and dye entry was used as a proxy for repair capacity. We repeated this assay on primary neurons treated with rhMG53 and recombinant Aβ or AD patient CSF. Lastly, we measured cell death by propidium iodide staining, intracellular calcium by Fluo-4 staining, and oxidative stress by </w:t>
      </w:r>
      <w:r w:rsidRPr="21C15873" w:rsidR="00970A7C">
        <w:rPr>
          <w:rFonts w:ascii="Calibri" w:hAnsi="Calibri" w:eastAsia="Calibri" w:cs="Calibri" w:asciiTheme="minorAscii" w:hAnsiTheme="minorAscii" w:eastAsiaTheme="minorAscii" w:cstheme="minorAscii"/>
          <w:sz w:val="22"/>
          <w:szCs w:val="22"/>
        </w:rPr>
        <w:t>CellROX</w:t>
      </w:r>
      <w:r w:rsidRPr="21C15873" w:rsidR="00970A7C">
        <w:rPr>
          <w:rFonts w:ascii="Calibri" w:hAnsi="Calibri" w:eastAsia="Calibri" w:cs="Calibri" w:asciiTheme="minorAscii" w:hAnsiTheme="minorAscii" w:eastAsiaTheme="minorAscii" w:cstheme="minorAscii"/>
          <w:sz w:val="22"/>
          <w:szCs w:val="22"/>
        </w:rPr>
        <w:t xml:space="preserve"> staining in the presence and absence of rhMG53. Our results </w:t>
      </w:r>
      <w:r w:rsidRPr="21C15873" w:rsidR="00970A7C">
        <w:rPr>
          <w:rFonts w:ascii="Calibri" w:hAnsi="Calibri" w:eastAsia="Calibri" w:cs="Calibri" w:asciiTheme="minorAscii" w:hAnsiTheme="minorAscii" w:eastAsiaTheme="minorAscii" w:cstheme="minorAscii"/>
          <w:sz w:val="22"/>
          <w:szCs w:val="22"/>
        </w:rPr>
        <w:t>demonstrated</w:t>
      </w:r>
      <w:r w:rsidRPr="21C15873" w:rsidR="00970A7C">
        <w:rPr>
          <w:rFonts w:ascii="Calibri" w:hAnsi="Calibri" w:eastAsia="Calibri" w:cs="Calibri" w:asciiTheme="minorAscii" w:hAnsiTheme="minorAscii" w:eastAsiaTheme="minorAscii" w:cstheme="minorAscii"/>
          <w:sz w:val="22"/>
          <w:szCs w:val="22"/>
        </w:rPr>
        <w:t xml:space="preserve"> a significant increase in membrane repair capacity in APP/PS1 brain slices treated with rhMG53 compared to untreated slices, and no significant difference between C</w:t>
      </w:r>
      <w:r w:rsidRPr="21C15873" w:rsidR="00970A7C">
        <w:rPr>
          <w:rFonts w:ascii="Calibri" w:hAnsi="Calibri" w:eastAsia="Calibri" w:cs="Calibri" w:asciiTheme="minorAscii" w:hAnsiTheme="minorAscii" w:eastAsiaTheme="minorAscii" w:cstheme="minorAscii"/>
          <w:sz w:val="22"/>
          <w:szCs w:val="22"/>
        </w:rPr>
        <w:t>57Bl</w:t>
      </w:r>
      <w:r w:rsidRPr="21C15873" w:rsidR="00970A7C">
        <w:rPr>
          <w:rFonts w:ascii="Calibri" w:hAnsi="Calibri" w:eastAsia="Calibri" w:cs="Calibri" w:asciiTheme="minorAscii" w:hAnsiTheme="minorAscii" w:eastAsiaTheme="minorAscii" w:cstheme="minorAscii"/>
          <w:sz w:val="22"/>
          <w:szCs w:val="22"/>
        </w:rPr>
        <w:t xml:space="preserve">/6 control slices </w:t>
      </w:r>
      <w:r w:rsidRPr="21C15873" w:rsidR="00970A7C">
        <w:rPr>
          <w:rFonts w:ascii="Calibri" w:hAnsi="Calibri" w:eastAsia="Calibri" w:cs="Calibri" w:asciiTheme="minorAscii" w:hAnsiTheme="minorAscii" w:eastAsiaTheme="minorAscii" w:cstheme="minorAscii"/>
          <w:sz w:val="22"/>
          <w:szCs w:val="22"/>
        </w:rPr>
        <w:t>indicating</w:t>
      </w:r>
      <w:r w:rsidRPr="21C15873" w:rsidR="00970A7C">
        <w:rPr>
          <w:rFonts w:ascii="Calibri" w:hAnsi="Calibri" w:eastAsia="Calibri" w:cs="Calibri" w:asciiTheme="minorAscii" w:hAnsiTheme="minorAscii" w:eastAsiaTheme="minorAscii" w:cstheme="minorAscii"/>
          <w:sz w:val="22"/>
          <w:szCs w:val="22"/>
        </w:rPr>
        <w:t xml:space="preserve"> a rescue to baseline repair kinetics (</w:t>
      </w:r>
      <w:r w:rsidRPr="21C15873" w:rsidR="00970A7C">
        <w:rPr>
          <w:rFonts w:ascii="Calibri" w:hAnsi="Calibri" w:eastAsia="Calibri" w:cs="Calibri" w:asciiTheme="minorAscii" w:hAnsiTheme="minorAscii" w:eastAsiaTheme="minorAscii" w:cstheme="minorAscii"/>
          <w:b w:val="1"/>
          <w:bCs w:val="1"/>
          <w:sz w:val="22"/>
          <w:szCs w:val="22"/>
        </w:rPr>
        <w:t>Fig. 1</w:t>
      </w:r>
      <w:r w:rsidRPr="21C15873" w:rsidR="00970A7C">
        <w:rPr>
          <w:rFonts w:ascii="Calibri" w:hAnsi="Calibri" w:eastAsia="Calibri" w:cs="Calibri" w:asciiTheme="minorAscii" w:hAnsiTheme="minorAscii" w:eastAsiaTheme="minorAscii" w:cstheme="minorAscii"/>
          <w:sz w:val="22"/>
          <w:szCs w:val="22"/>
        </w:rPr>
        <w:t xml:space="preserve">). Furthermore, we </w:t>
      </w:r>
      <w:r w:rsidRPr="21C15873" w:rsidR="00970A7C">
        <w:rPr>
          <w:rFonts w:ascii="Calibri" w:hAnsi="Calibri" w:eastAsia="Calibri" w:cs="Calibri" w:asciiTheme="minorAscii" w:hAnsiTheme="minorAscii" w:eastAsiaTheme="minorAscii" w:cstheme="minorAscii"/>
          <w:sz w:val="22"/>
          <w:szCs w:val="22"/>
        </w:rPr>
        <w:t>observed</w:t>
      </w:r>
      <w:r w:rsidRPr="21C15873" w:rsidR="00970A7C">
        <w:rPr>
          <w:rFonts w:ascii="Calibri" w:hAnsi="Calibri" w:eastAsia="Calibri" w:cs="Calibri" w:asciiTheme="minorAscii" w:hAnsiTheme="minorAscii" w:eastAsiaTheme="minorAscii" w:cstheme="minorAscii"/>
          <w:sz w:val="22"/>
          <w:szCs w:val="22"/>
        </w:rPr>
        <w:t xml:space="preserve"> a significant increase in membrane repair capacity when primary neurons were treated with rhMG53 in conjunction with Aβ or AD CSF (</w:t>
      </w:r>
      <w:r w:rsidRPr="21C15873" w:rsidR="00970A7C">
        <w:rPr>
          <w:rFonts w:ascii="Calibri" w:hAnsi="Calibri" w:eastAsia="Calibri" w:cs="Calibri" w:asciiTheme="minorAscii" w:hAnsiTheme="minorAscii" w:eastAsiaTheme="minorAscii" w:cstheme="minorAscii"/>
          <w:b w:val="1"/>
          <w:bCs w:val="1"/>
          <w:sz w:val="22"/>
          <w:szCs w:val="22"/>
        </w:rPr>
        <w:t>Fig. 2</w:t>
      </w:r>
      <w:r w:rsidRPr="21C15873" w:rsidR="00970A7C">
        <w:rPr>
          <w:rFonts w:ascii="Calibri" w:hAnsi="Calibri" w:eastAsia="Calibri" w:cs="Calibri" w:asciiTheme="minorAscii" w:hAnsiTheme="minorAscii" w:eastAsiaTheme="minorAscii" w:cstheme="minorAscii"/>
          <w:sz w:val="22"/>
          <w:szCs w:val="22"/>
        </w:rPr>
        <w:t xml:space="preserve">). Lastly, we </w:t>
      </w:r>
      <w:r w:rsidRPr="21C15873" w:rsidR="00970A7C">
        <w:rPr>
          <w:rFonts w:ascii="Calibri" w:hAnsi="Calibri" w:eastAsia="Calibri" w:cs="Calibri" w:asciiTheme="minorAscii" w:hAnsiTheme="minorAscii" w:eastAsiaTheme="minorAscii" w:cstheme="minorAscii"/>
          <w:sz w:val="22"/>
          <w:szCs w:val="22"/>
        </w:rPr>
        <w:t>observed</w:t>
      </w:r>
      <w:r w:rsidRPr="21C15873" w:rsidR="00970A7C">
        <w:rPr>
          <w:rFonts w:ascii="Calibri" w:hAnsi="Calibri" w:eastAsia="Calibri" w:cs="Calibri" w:asciiTheme="minorAscii" w:hAnsiTheme="minorAscii" w:eastAsiaTheme="minorAscii" w:cstheme="minorAscii"/>
          <w:sz w:val="22"/>
          <w:szCs w:val="22"/>
        </w:rPr>
        <w:t xml:space="preserve"> a significant decrease in cell death and neurotoxicity markers when treated with Aβ and rhMG53 compared to Aβ treated cells (</w:t>
      </w:r>
      <w:r w:rsidRPr="21C15873" w:rsidR="00970A7C">
        <w:rPr>
          <w:rFonts w:ascii="Calibri" w:hAnsi="Calibri" w:eastAsia="Calibri" w:cs="Calibri" w:asciiTheme="minorAscii" w:hAnsiTheme="minorAscii" w:eastAsiaTheme="minorAscii" w:cstheme="minorAscii"/>
          <w:b w:val="1"/>
          <w:bCs w:val="1"/>
          <w:sz w:val="22"/>
          <w:szCs w:val="22"/>
        </w:rPr>
        <w:t>Fig. 3</w:t>
      </w:r>
      <w:r w:rsidRPr="21C15873" w:rsidR="00970A7C">
        <w:rPr>
          <w:rFonts w:ascii="Calibri" w:hAnsi="Calibri" w:eastAsia="Calibri" w:cs="Calibri" w:asciiTheme="minorAscii" w:hAnsiTheme="minorAscii" w:eastAsiaTheme="minorAscii" w:cstheme="minorAscii"/>
          <w:sz w:val="22"/>
          <w:szCs w:val="22"/>
        </w:rPr>
        <w:t xml:space="preserve">). These results </w:t>
      </w:r>
      <w:r w:rsidRPr="21C15873" w:rsidR="00970A7C">
        <w:rPr>
          <w:rFonts w:ascii="Calibri" w:hAnsi="Calibri" w:eastAsia="Calibri" w:cs="Calibri" w:asciiTheme="minorAscii" w:hAnsiTheme="minorAscii" w:eastAsiaTheme="minorAscii" w:cstheme="minorAscii"/>
          <w:sz w:val="22"/>
          <w:szCs w:val="22"/>
        </w:rPr>
        <w:t>indicate</w:t>
      </w:r>
      <w:r w:rsidRPr="21C15873" w:rsidR="00970A7C">
        <w:rPr>
          <w:rFonts w:ascii="Calibri" w:hAnsi="Calibri" w:eastAsia="Calibri" w:cs="Calibri" w:asciiTheme="minorAscii" w:hAnsiTheme="minorAscii" w:eastAsiaTheme="minorAscii" w:cstheme="minorAscii"/>
          <w:sz w:val="22"/>
          <w:szCs w:val="22"/>
        </w:rPr>
        <w:t xml:space="preserve"> using rhMG53 to enhance plasma membrane repair </w:t>
      </w:r>
      <w:r w:rsidRPr="21C15873" w:rsidR="00970A7C">
        <w:rPr>
          <w:rFonts w:ascii="Calibri" w:hAnsi="Calibri" w:eastAsia="Calibri" w:cs="Calibri" w:asciiTheme="minorAscii" w:hAnsiTheme="minorAscii" w:eastAsiaTheme="minorAscii" w:cstheme="minorAscii"/>
          <w:sz w:val="22"/>
          <w:szCs w:val="22"/>
        </w:rPr>
        <w:t>capacity</w:t>
      </w:r>
      <w:r w:rsidRPr="21C15873" w:rsidR="00970A7C">
        <w:rPr>
          <w:rFonts w:ascii="Calibri" w:hAnsi="Calibri" w:eastAsia="Calibri" w:cs="Calibri" w:asciiTheme="minorAscii" w:hAnsiTheme="minorAscii" w:eastAsiaTheme="minorAscii" w:cstheme="minorAscii"/>
          <w:sz w:val="22"/>
          <w:szCs w:val="22"/>
        </w:rPr>
        <w:t xml:space="preserve"> can compensate for downstream neurotoxicity in AD neurons induced by Aβ. Our future studies will focus on treating AD mouse models with rhMG53 to </w:t>
      </w:r>
      <w:r w:rsidRPr="21C15873" w:rsidR="00970A7C">
        <w:rPr>
          <w:rFonts w:ascii="Calibri" w:hAnsi="Calibri" w:eastAsia="Calibri" w:cs="Calibri" w:asciiTheme="minorAscii" w:hAnsiTheme="minorAscii" w:eastAsiaTheme="minorAscii" w:cstheme="minorAscii"/>
          <w:sz w:val="22"/>
          <w:szCs w:val="22"/>
        </w:rPr>
        <w:t>determine</w:t>
      </w:r>
      <w:r w:rsidRPr="21C15873" w:rsidR="00970A7C">
        <w:rPr>
          <w:rFonts w:ascii="Calibri" w:hAnsi="Calibri" w:eastAsia="Calibri" w:cs="Calibri" w:asciiTheme="minorAscii" w:hAnsiTheme="minorAscii" w:eastAsiaTheme="minorAscii" w:cstheme="minorAscii"/>
          <w:sz w:val="22"/>
          <w:szCs w:val="22"/>
        </w:rPr>
        <w:t xml:space="preserve"> if the protein can enhance spatial learning and memory and other aspects of AD pathology. </w:t>
      </w:r>
    </w:p>
    <w:p w:rsidR="009C056D" w:rsidP="21C15873" w:rsidRDefault="009C056D" w14:paraId="636A6F18" w14:textId="480D857A">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9C056D" w:rsidR="009C056D" w:rsidP="21C15873" w:rsidRDefault="009C056D" w14:paraId="380355E1" w14:textId="0EF33341">
      <w:pPr>
        <w:rPr>
          <w:rFonts w:ascii="Calibri" w:hAnsi="Calibri" w:eastAsia="Calibri" w:cs="Calibri" w:asciiTheme="minorAscii" w:hAnsiTheme="minorAscii" w:eastAsiaTheme="minorAscii" w:cstheme="minorAscii"/>
          <w:b w:val="1"/>
          <w:bCs w:val="1"/>
          <w:sz w:val="22"/>
          <w:szCs w:val="22"/>
        </w:rPr>
      </w:pPr>
      <w:bookmarkStart w:name="_Hlk132889909" w:id="5"/>
      <w:r w:rsidRPr="21C15873" w:rsidR="009C056D">
        <w:rPr>
          <w:rFonts w:ascii="Calibri" w:hAnsi="Calibri" w:eastAsia="Calibri" w:cs="Calibri" w:asciiTheme="minorAscii" w:hAnsiTheme="minorAscii" w:eastAsiaTheme="minorAscii" w:cstheme="minorAscii"/>
          <w:b w:val="1"/>
          <w:bCs w:val="1"/>
          <w:sz w:val="22"/>
          <w:szCs w:val="22"/>
        </w:rPr>
        <w:t>SETDB1 Promotes Prostate Cancer Progression Through Transcriptionally Silencing RHOB</w:t>
      </w:r>
    </w:p>
    <w:bookmarkEnd w:id="5"/>
    <w:p w:rsidR="009C056D" w:rsidP="21C15873" w:rsidRDefault="009C056D" w14:paraId="73026816" w14:textId="77777777">
      <w:pPr>
        <w:jc w:val="both"/>
        <w:rPr>
          <w:rFonts w:ascii="Calibri" w:hAnsi="Calibri" w:eastAsia="Calibri" w:cs="Calibri" w:asciiTheme="minorAscii" w:hAnsiTheme="minorAscii" w:eastAsiaTheme="minorAscii" w:cstheme="minorAscii"/>
          <w:sz w:val="22"/>
          <w:szCs w:val="22"/>
        </w:rPr>
      </w:pPr>
      <w:r w:rsidRPr="21C15873" w:rsidR="009C056D">
        <w:rPr>
          <w:rFonts w:ascii="Calibri" w:hAnsi="Calibri" w:eastAsia="Calibri" w:cs="Calibri" w:asciiTheme="minorAscii" w:hAnsiTheme="minorAscii" w:eastAsiaTheme="minorAscii" w:cstheme="minorAscii"/>
          <w:sz w:val="22"/>
          <w:szCs w:val="22"/>
          <w:u w:val="single"/>
        </w:rPr>
        <w:t>Han Cong</w:t>
      </w:r>
      <w:r w:rsidRPr="21C15873" w:rsidR="009C056D">
        <w:rPr>
          <w:rFonts w:ascii="Calibri" w:hAnsi="Calibri" w:eastAsia="Calibri" w:cs="Calibri" w:asciiTheme="minorAscii" w:hAnsiTheme="minorAscii" w:eastAsiaTheme="minorAscii" w:cstheme="minorAscii"/>
          <w:sz w:val="22"/>
          <w:szCs w:val="22"/>
          <w:u w:val="single"/>
          <w:vertAlign w:val="superscript"/>
        </w:rPr>
        <w:t>1</w:t>
      </w:r>
      <w:r w:rsidRPr="21C15873" w:rsidR="009C056D">
        <w:rPr>
          <w:rFonts w:ascii="Calibri" w:hAnsi="Calibri" w:eastAsia="Calibri" w:cs="Calibri" w:asciiTheme="minorAscii" w:hAnsiTheme="minorAscii" w:eastAsiaTheme="minorAscii" w:cstheme="minorAscii"/>
          <w:sz w:val="22"/>
          <w:szCs w:val="22"/>
        </w:rPr>
        <w:t>, Ka-wing Fong</w:t>
      </w:r>
      <w:r w:rsidRPr="21C15873" w:rsidR="009C056D">
        <w:rPr>
          <w:rFonts w:ascii="Calibri" w:hAnsi="Calibri" w:eastAsia="Calibri" w:cs="Calibri" w:asciiTheme="minorAscii" w:hAnsiTheme="minorAscii" w:eastAsiaTheme="minorAscii" w:cstheme="minorAscii"/>
          <w:sz w:val="22"/>
          <w:szCs w:val="22"/>
          <w:vertAlign w:val="superscript"/>
        </w:rPr>
        <w:t>1,2</w:t>
      </w:r>
    </w:p>
    <w:p w:rsidR="009C056D" w:rsidP="21C15873" w:rsidRDefault="009C056D" w14:paraId="3E60128C" w14:textId="77777777">
      <w:pPr>
        <w:jc w:val="both"/>
        <w:rPr>
          <w:rFonts w:ascii="Calibri" w:hAnsi="Calibri" w:eastAsia="Calibri" w:cs="Calibri" w:asciiTheme="minorAscii" w:hAnsiTheme="minorAscii" w:eastAsiaTheme="minorAscii" w:cstheme="minorAscii"/>
          <w:sz w:val="22"/>
          <w:szCs w:val="22"/>
        </w:rPr>
      </w:pPr>
      <w:r w:rsidRPr="21C15873" w:rsidR="009C056D">
        <w:rPr>
          <w:rFonts w:ascii="Calibri" w:hAnsi="Calibri" w:eastAsia="Calibri" w:cs="Calibri" w:asciiTheme="minorAscii" w:hAnsiTheme="minorAscii" w:eastAsiaTheme="minorAscii" w:cstheme="minorAscii"/>
          <w:sz w:val="22"/>
          <w:szCs w:val="22"/>
        </w:rPr>
        <w:t>1 Department of Toxicology and Cancer Biology, University of Kentucky, Lexington, KY 40506, USA.</w:t>
      </w:r>
    </w:p>
    <w:p w:rsidR="009C056D" w:rsidP="21C15873" w:rsidRDefault="009C056D" w14:paraId="06B456C3" w14:textId="77777777">
      <w:pPr>
        <w:jc w:val="both"/>
        <w:rPr>
          <w:rFonts w:ascii="Calibri" w:hAnsi="Calibri" w:eastAsia="Calibri" w:cs="Calibri" w:asciiTheme="minorAscii" w:hAnsiTheme="minorAscii" w:eastAsiaTheme="minorAscii" w:cstheme="minorAscii"/>
          <w:sz w:val="22"/>
          <w:szCs w:val="22"/>
        </w:rPr>
      </w:pPr>
      <w:r w:rsidRPr="21C15873" w:rsidR="009C056D">
        <w:rPr>
          <w:rFonts w:ascii="Calibri" w:hAnsi="Calibri" w:eastAsia="Calibri" w:cs="Calibri" w:asciiTheme="minorAscii" w:hAnsiTheme="minorAscii" w:eastAsiaTheme="minorAscii" w:cstheme="minorAscii"/>
          <w:sz w:val="22"/>
          <w:szCs w:val="22"/>
        </w:rPr>
        <w:t>2 Markey Cancer Center, University of Kentucky, Lexington, KY 40506, USA.</w:t>
      </w:r>
    </w:p>
    <w:p w:rsidR="009C056D" w:rsidP="21C15873" w:rsidRDefault="009C056D" w14:paraId="4F711868" w14:textId="77777777">
      <w:pPr>
        <w:jc w:val="both"/>
        <w:rPr>
          <w:rFonts w:ascii="Calibri" w:hAnsi="Calibri" w:eastAsia="Calibri" w:cs="Calibri" w:asciiTheme="minorAscii" w:hAnsiTheme="minorAscii" w:eastAsiaTheme="minorAscii" w:cstheme="minorAscii"/>
          <w:sz w:val="22"/>
          <w:szCs w:val="22"/>
        </w:rPr>
      </w:pPr>
    </w:p>
    <w:p w:rsidR="009C056D" w:rsidP="21C15873" w:rsidRDefault="009C056D" w14:paraId="40C23602" w14:textId="77777777">
      <w:pPr>
        <w:jc w:val="both"/>
        <w:rPr>
          <w:rFonts w:ascii="Calibri" w:hAnsi="Calibri" w:eastAsia="Calibri" w:cs="Calibri" w:asciiTheme="minorAscii" w:hAnsiTheme="minorAscii" w:eastAsiaTheme="minorAscii" w:cstheme="minorAscii"/>
          <w:sz w:val="22"/>
          <w:szCs w:val="22"/>
        </w:rPr>
      </w:pPr>
      <w:r w:rsidRPr="21C15873" w:rsidR="009C056D">
        <w:rPr>
          <w:rFonts w:ascii="Calibri" w:hAnsi="Calibri" w:eastAsia="Calibri" w:cs="Calibri" w:asciiTheme="minorAscii" w:hAnsiTheme="minorAscii" w:eastAsiaTheme="minorAscii" w:cstheme="minorAscii"/>
          <w:sz w:val="22"/>
          <w:szCs w:val="22"/>
        </w:rPr>
        <w:t>Prostate cancer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 xml:space="preserve">) is the most common cancer diagnosed in male and the second cancer-related death in the United States. Although </w:t>
      </w:r>
      <w:r w:rsidRPr="21C15873" w:rsidR="009C056D">
        <w:rPr>
          <w:rFonts w:ascii="Calibri" w:hAnsi="Calibri" w:eastAsia="Calibri" w:cs="Calibri" w:asciiTheme="minorAscii" w:hAnsiTheme="minorAscii" w:eastAsiaTheme="minorAscii" w:cstheme="minorAscii"/>
          <w:sz w:val="22"/>
          <w:szCs w:val="22"/>
        </w:rPr>
        <w:t>patients</w:t>
      </w:r>
      <w:r w:rsidRPr="21C15873" w:rsidR="009C056D">
        <w:rPr>
          <w:rFonts w:ascii="Calibri" w:hAnsi="Calibri" w:eastAsia="Calibri" w:cs="Calibri" w:asciiTheme="minorAscii" w:hAnsiTheme="minorAscii" w:eastAsiaTheme="minorAscii" w:cstheme="minorAscii"/>
          <w:sz w:val="22"/>
          <w:szCs w:val="22"/>
        </w:rPr>
        <w:t xml:space="preserve"> response to the androgen deprivation therapy (ADT) initially, here are still a large proportion of patients develop more aggressive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 xml:space="preserve">. The cause of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 xml:space="preserve"> progression has </w:t>
      </w:r>
      <w:r w:rsidRPr="21C15873" w:rsidR="009C056D">
        <w:rPr>
          <w:rFonts w:ascii="Calibri" w:hAnsi="Calibri" w:eastAsia="Calibri" w:cs="Calibri" w:asciiTheme="minorAscii" w:hAnsiTheme="minorAscii" w:eastAsiaTheme="minorAscii" w:cstheme="minorAscii"/>
          <w:sz w:val="22"/>
          <w:szCs w:val="22"/>
        </w:rPr>
        <w:t>remained</w:t>
      </w:r>
      <w:r w:rsidRPr="21C15873" w:rsidR="009C056D">
        <w:rPr>
          <w:rFonts w:ascii="Calibri" w:hAnsi="Calibri" w:eastAsia="Calibri" w:cs="Calibri" w:asciiTheme="minorAscii" w:hAnsiTheme="minorAscii" w:eastAsiaTheme="minorAscii" w:cstheme="minorAscii"/>
          <w:sz w:val="22"/>
          <w:szCs w:val="22"/>
        </w:rPr>
        <w:t xml:space="preserve"> elusive. </w:t>
      </w:r>
      <w:r w:rsidRPr="21C15873" w:rsidR="009C056D">
        <w:rPr>
          <w:rFonts w:ascii="Calibri" w:hAnsi="Calibri" w:eastAsia="Calibri" w:cs="Calibri" w:asciiTheme="minorAscii" w:hAnsiTheme="minorAscii" w:eastAsiaTheme="minorAscii" w:cstheme="minorAscii"/>
          <w:sz w:val="22"/>
          <w:szCs w:val="22"/>
        </w:rPr>
        <w:t>In addition to genetic alterations, epigenetic aberrations such as histone modification also play a pivotal role.</w:t>
      </w:r>
      <w:r w:rsidRPr="21C15873" w:rsidR="009C056D">
        <w:rPr>
          <w:rFonts w:ascii="Calibri" w:hAnsi="Calibri" w:eastAsia="Calibri" w:cs="Calibri" w:asciiTheme="minorAscii" w:hAnsiTheme="minorAscii" w:eastAsiaTheme="minorAscii" w:cstheme="minorAscii"/>
          <w:sz w:val="22"/>
          <w:szCs w:val="22"/>
        </w:rPr>
        <w:t xml:space="preserve"> SETDB1 is a well-known protein lysine methyltransferase which can methylate histone H3 at lysine 9 to transcriptionally silence expression of its target gene. SETDB1 is implicated as an oncogene in various cancers including prostate cancer, its overexpression predicts poor prognosis. But the underlying mechanism has not been well explored. To elucidate the mechanism of SETDB1 promoting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 xml:space="preserve"> progression, we performed </w:t>
      </w:r>
      <w:r w:rsidRPr="21C15873" w:rsidR="009C056D">
        <w:rPr>
          <w:rFonts w:ascii="Calibri" w:hAnsi="Calibri" w:eastAsia="Calibri" w:cs="Calibri" w:asciiTheme="minorAscii" w:hAnsiTheme="minorAscii" w:eastAsiaTheme="minorAscii" w:cstheme="minorAscii"/>
          <w:sz w:val="22"/>
          <w:szCs w:val="22"/>
        </w:rPr>
        <w:t>ChIP</w:t>
      </w:r>
      <w:r w:rsidRPr="21C15873" w:rsidR="009C056D">
        <w:rPr>
          <w:rFonts w:ascii="Calibri" w:hAnsi="Calibri" w:eastAsia="Calibri" w:cs="Calibri" w:asciiTheme="minorAscii" w:hAnsiTheme="minorAscii" w:eastAsiaTheme="minorAscii" w:cstheme="minorAscii"/>
          <w:sz w:val="22"/>
          <w:szCs w:val="22"/>
        </w:rPr>
        <w:t xml:space="preserve">-seq and RNA-seq in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 xml:space="preserve"> cell line, results </w:t>
      </w:r>
      <w:r w:rsidRPr="21C15873" w:rsidR="009C056D">
        <w:rPr>
          <w:rFonts w:ascii="Calibri" w:hAnsi="Calibri" w:eastAsia="Calibri" w:cs="Calibri" w:asciiTheme="minorAscii" w:hAnsiTheme="minorAscii" w:eastAsiaTheme="minorAscii" w:cstheme="minorAscii"/>
          <w:sz w:val="22"/>
          <w:szCs w:val="22"/>
        </w:rPr>
        <w:t>identified</w:t>
      </w:r>
      <w:r w:rsidRPr="21C15873" w:rsidR="009C056D">
        <w:rPr>
          <w:rFonts w:ascii="Calibri" w:hAnsi="Calibri" w:eastAsia="Calibri" w:cs="Calibri" w:asciiTheme="minorAscii" w:hAnsiTheme="minorAscii" w:eastAsiaTheme="minorAscii" w:cstheme="minorAscii"/>
          <w:sz w:val="22"/>
          <w:szCs w:val="22"/>
        </w:rPr>
        <w:t xml:space="preserve"> Ras homolog family member B (RHOB), a tumor suppressor, is the epigenetic repressed target of SETDB1. </w:t>
      </w:r>
      <w:r w:rsidRPr="21C15873" w:rsidR="009C056D">
        <w:rPr>
          <w:rFonts w:ascii="Calibri" w:hAnsi="Calibri" w:eastAsia="Calibri" w:cs="Calibri" w:asciiTheme="minorAscii" w:hAnsiTheme="minorAscii" w:eastAsiaTheme="minorAscii" w:cstheme="minorAscii"/>
          <w:sz w:val="22"/>
          <w:szCs w:val="22"/>
        </w:rPr>
        <w:t>Previous</w:t>
      </w:r>
      <w:r w:rsidRPr="21C15873" w:rsidR="009C056D">
        <w:rPr>
          <w:rFonts w:ascii="Calibri" w:hAnsi="Calibri" w:eastAsia="Calibri" w:cs="Calibri" w:asciiTheme="minorAscii" w:hAnsiTheme="minorAscii" w:eastAsiaTheme="minorAscii" w:cstheme="minorAscii"/>
          <w:sz w:val="22"/>
          <w:szCs w:val="22"/>
        </w:rPr>
        <w:t xml:space="preserve"> studies showed that downregulated expression of RHOB has often been detected in many human cancers, which lead to uncontrolled tumor progression. But the role of RHOB in prostate cancer is still ambiguous and the exact mechanism </w:t>
      </w:r>
      <w:r w:rsidRPr="21C15873" w:rsidR="009C056D">
        <w:rPr>
          <w:rFonts w:ascii="Calibri" w:hAnsi="Calibri" w:eastAsia="Calibri" w:cs="Calibri" w:asciiTheme="minorAscii" w:hAnsiTheme="minorAscii" w:eastAsiaTheme="minorAscii" w:cstheme="minorAscii"/>
          <w:sz w:val="22"/>
          <w:szCs w:val="22"/>
        </w:rPr>
        <w:t>remains</w:t>
      </w:r>
      <w:r w:rsidRPr="21C15873" w:rsidR="009C056D">
        <w:rPr>
          <w:rFonts w:ascii="Calibri" w:hAnsi="Calibri" w:eastAsia="Calibri" w:cs="Calibri" w:asciiTheme="minorAscii" w:hAnsiTheme="minorAscii" w:eastAsiaTheme="minorAscii" w:cstheme="minorAscii"/>
          <w:sz w:val="22"/>
          <w:szCs w:val="22"/>
        </w:rPr>
        <w:t xml:space="preserve"> unexplored. Our RNA-seq result showed RHOB negatively regulates epithelia-mesenchymal transition (EMT). Our central hypothesis is SETDB1 silences RHOB expression through its methyltransferase activity to activates EMT process, eventually contributing to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 xml:space="preserve"> progression. The goal of this study is to </w:t>
      </w:r>
      <w:r w:rsidRPr="21C15873" w:rsidR="009C056D">
        <w:rPr>
          <w:rFonts w:ascii="Calibri" w:hAnsi="Calibri" w:eastAsia="Calibri" w:cs="Calibri" w:asciiTheme="minorAscii" w:hAnsiTheme="minorAscii" w:eastAsiaTheme="minorAscii" w:cstheme="minorAscii"/>
          <w:sz w:val="22"/>
          <w:szCs w:val="22"/>
        </w:rPr>
        <w:t>identify</w:t>
      </w:r>
      <w:r w:rsidRPr="21C15873" w:rsidR="009C056D">
        <w:rPr>
          <w:rFonts w:ascii="Calibri" w:hAnsi="Calibri" w:eastAsia="Calibri" w:cs="Calibri" w:asciiTheme="minorAscii" w:hAnsiTheme="minorAscii" w:eastAsiaTheme="minorAscii" w:cstheme="minorAscii"/>
          <w:sz w:val="22"/>
          <w:szCs w:val="22"/>
        </w:rPr>
        <w:t xml:space="preserve"> a therapeutic approach to abolish SETDB1 epigenetic function and restore RHOB expression in </w:t>
      </w:r>
      <w:r w:rsidRPr="21C15873" w:rsidR="009C056D">
        <w:rPr>
          <w:rFonts w:ascii="Calibri" w:hAnsi="Calibri" w:eastAsia="Calibri" w:cs="Calibri" w:asciiTheme="minorAscii" w:hAnsiTheme="minorAscii" w:eastAsiaTheme="minorAscii" w:cstheme="minorAscii"/>
          <w:sz w:val="22"/>
          <w:szCs w:val="22"/>
        </w:rPr>
        <w:t>PCa</w:t>
      </w:r>
      <w:r w:rsidRPr="21C15873" w:rsidR="009C056D">
        <w:rPr>
          <w:rFonts w:ascii="Calibri" w:hAnsi="Calibri" w:eastAsia="Calibri" w:cs="Calibri" w:asciiTheme="minorAscii" w:hAnsiTheme="minorAscii" w:eastAsiaTheme="minorAscii" w:cstheme="minorAscii"/>
          <w:sz w:val="22"/>
          <w:szCs w:val="22"/>
        </w:rPr>
        <w:t>.</w:t>
      </w:r>
    </w:p>
    <w:p w:rsidR="009C056D" w:rsidP="21C15873" w:rsidRDefault="009C056D" w14:paraId="759EB79A" w14:textId="77777777">
      <w:pPr>
        <w:jc w:val="both"/>
        <w:rPr>
          <w:rFonts w:ascii="Calibri" w:hAnsi="Calibri" w:eastAsia="Calibri" w:cs="Calibri" w:asciiTheme="minorAscii" w:hAnsiTheme="minorAscii" w:eastAsiaTheme="minorAscii" w:cstheme="minorAscii"/>
          <w:sz w:val="22"/>
          <w:szCs w:val="22"/>
        </w:rPr>
      </w:pPr>
    </w:p>
    <w:p w:rsidR="009C056D" w:rsidP="21C15873" w:rsidRDefault="009C056D" w14:paraId="64F676B8" w14:textId="77777777">
      <w:pPr>
        <w:jc w:val="both"/>
        <w:rPr>
          <w:rFonts w:ascii="Calibri" w:hAnsi="Calibri" w:eastAsia="Calibri" w:cs="Calibri" w:asciiTheme="minorAscii" w:hAnsiTheme="minorAscii" w:eastAsiaTheme="minorAscii" w:cstheme="minorAscii"/>
          <w:sz w:val="22"/>
          <w:szCs w:val="22"/>
        </w:rPr>
      </w:pPr>
      <w:r w:rsidRPr="21C15873" w:rsidR="009C056D">
        <w:rPr>
          <w:rFonts w:ascii="Calibri" w:hAnsi="Calibri" w:eastAsia="Calibri" w:cs="Calibri" w:asciiTheme="minorAscii" w:hAnsiTheme="minorAscii" w:eastAsiaTheme="minorAscii" w:cstheme="minorAscii"/>
          <w:b w:val="1"/>
          <w:bCs w:val="1"/>
          <w:sz w:val="22"/>
          <w:szCs w:val="22"/>
        </w:rPr>
        <w:t>Keywords:</w:t>
      </w:r>
      <w:r w:rsidRPr="21C15873" w:rsidR="009C056D">
        <w:rPr>
          <w:rFonts w:ascii="Calibri" w:hAnsi="Calibri" w:eastAsia="Calibri" w:cs="Calibri" w:asciiTheme="minorAscii" w:hAnsiTheme="minorAscii" w:eastAsiaTheme="minorAscii" w:cstheme="minorAscii"/>
          <w:sz w:val="22"/>
          <w:szCs w:val="22"/>
        </w:rPr>
        <w:t xml:space="preserve"> SETDB1, RHOB, EMT, prostate cancer</w:t>
      </w:r>
    </w:p>
    <w:p w:rsidR="005A4179" w:rsidP="21C15873" w:rsidRDefault="005A4179" w14:paraId="49C67110" w14:textId="475D4D26">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5A4179" w:rsidP="21C15873" w:rsidRDefault="005A4179" w14:paraId="698E6B44" w14:textId="77777777">
      <w:pPr>
        <w:rPr>
          <w:rFonts w:ascii="Calibri" w:hAnsi="Calibri" w:eastAsia="Calibri" w:cs="Calibri" w:asciiTheme="minorAscii" w:hAnsiTheme="minorAscii" w:eastAsiaTheme="minorAscii" w:cstheme="minorAscii"/>
          <w:b w:val="1"/>
          <w:bCs w:val="1"/>
          <w:sz w:val="22"/>
          <w:szCs w:val="22"/>
        </w:rPr>
      </w:pPr>
      <w:bookmarkStart w:name="_Hlk189673063" w:id="6"/>
      <w:r w:rsidRPr="21C15873" w:rsidR="005A4179">
        <w:rPr>
          <w:rFonts w:ascii="Calibri" w:hAnsi="Calibri" w:eastAsia="Calibri" w:cs="Calibri" w:asciiTheme="minorAscii" w:hAnsiTheme="minorAscii" w:eastAsiaTheme="minorAscii" w:cstheme="minorAscii"/>
          <w:b w:val="1"/>
          <w:bCs w:val="1"/>
          <w:sz w:val="22"/>
          <w:szCs w:val="22"/>
        </w:rPr>
        <w:t xml:space="preserve">Single-cell RNA sequencing </w:t>
      </w:r>
      <w:r w:rsidRPr="21C15873" w:rsidR="005A4179">
        <w:rPr>
          <w:rFonts w:ascii="Calibri" w:hAnsi="Calibri" w:eastAsia="Calibri" w:cs="Calibri" w:asciiTheme="minorAscii" w:hAnsiTheme="minorAscii" w:eastAsiaTheme="minorAscii" w:cstheme="minorAscii"/>
          <w:b w:val="1"/>
          <w:bCs w:val="1"/>
          <w:sz w:val="22"/>
          <w:szCs w:val="22"/>
        </w:rPr>
        <w:t>identifies</w:t>
      </w:r>
      <w:r w:rsidRPr="21C15873" w:rsidR="005A4179">
        <w:rPr>
          <w:rFonts w:ascii="Calibri" w:hAnsi="Calibri" w:eastAsia="Calibri" w:cs="Calibri" w:asciiTheme="minorAscii" w:hAnsiTheme="minorAscii" w:eastAsiaTheme="minorAscii" w:cstheme="minorAscii"/>
          <w:b w:val="1"/>
          <w:bCs w:val="1"/>
          <w:sz w:val="22"/>
          <w:szCs w:val="22"/>
        </w:rPr>
        <w:t xml:space="preserve"> distinct visceral adipose tissue-resident </w:t>
      </w:r>
      <w:r w:rsidRPr="21C15873" w:rsidR="005A4179">
        <w:rPr>
          <w:rFonts w:ascii="Calibri" w:hAnsi="Calibri" w:eastAsia="Calibri" w:cs="Calibri" w:asciiTheme="minorAscii" w:hAnsiTheme="minorAscii" w:eastAsiaTheme="minorAscii" w:cstheme="minorAscii"/>
          <w:b w:val="1"/>
          <w:bCs w:val="1"/>
          <w:sz w:val="22"/>
          <w:szCs w:val="22"/>
        </w:rPr>
        <w:t>γδ</w:t>
      </w:r>
      <w:r w:rsidRPr="21C15873" w:rsidR="005A4179">
        <w:rPr>
          <w:rFonts w:ascii="Calibri" w:hAnsi="Calibri" w:eastAsia="Calibri" w:cs="Calibri" w:asciiTheme="minorAscii" w:hAnsiTheme="minorAscii" w:eastAsiaTheme="minorAscii" w:cstheme="minorAscii"/>
          <w:b w:val="1"/>
          <w:bCs w:val="1"/>
          <w:sz w:val="22"/>
          <w:szCs w:val="22"/>
        </w:rPr>
        <w:t xml:space="preserve"> T cell subsets with age-dependent shifts</w:t>
      </w:r>
    </w:p>
    <w:p w:rsidR="005A4179" w:rsidP="21C15873" w:rsidRDefault="005A4179" w14:paraId="17B60438" w14:textId="77777777">
      <w:pPr>
        <w:rPr>
          <w:rFonts w:ascii="Calibri" w:hAnsi="Calibri" w:eastAsia="Calibri" w:cs="Calibri" w:asciiTheme="minorAscii" w:hAnsiTheme="minorAscii" w:eastAsiaTheme="minorAscii" w:cstheme="minorAscii"/>
          <w:sz w:val="22"/>
          <w:szCs w:val="22"/>
          <w:vertAlign w:val="superscript"/>
        </w:rPr>
      </w:pPr>
      <w:r w:rsidRPr="21C15873" w:rsidR="005A4179">
        <w:rPr>
          <w:rFonts w:ascii="Calibri" w:hAnsi="Calibri" w:eastAsia="Calibri" w:cs="Calibri" w:asciiTheme="minorAscii" w:hAnsiTheme="minorAscii" w:eastAsiaTheme="minorAscii" w:cstheme="minorAscii"/>
          <w:sz w:val="22"/>
          <w:szCs w:val="22"/>
          <w:u w:val="single"/>
        </w:rPr>
        <w:t>Caitlyn B Smith</w:t>
      </w:r>
      <w:r w:rsidRPr="21C15873" w:rsidR="005A4179">
        <w:rPr>
          <w:rFonts w:ascii="Calibri" w:hAnsi="Calibri" w:eastAsia="Calibri" w:cs="Calibri" w:asciiTheme="minorAscii" w:hAnsiTheme="minorAscii" w:eastAsiaTheme="minorAscii" w:cstheme="minorAscii"/>
          <w:sz w:val="22"/>
          <w:szCs w:val="22"/>
          <w:u w:val="single"/>
          <w:vertAlign w:val="superscript"/>
        </w:rPr>
        <w:t>1</w:t>
      </w:r>
      <w:r w:rsidRPr="21C15873" w:rsidR="005A4179">
        <w:rPr>
          <w:rFonts w:ascii="Calibri" w:hAnsi="Calibri" w:eastAsia="Calibri" w:cs="Calibri" w:asciiTheme="minorAscii" w:hAnsiTheme="minorAscii" w:eastAsiaTheme="minorAscii" w:cstheme="minorAscii"/>
          <w:sz w:val="22"/>
          <w:szCs w:val="22"/>
        </w:rPr>
        <w:t>, Katherine J Horrigan</w:t>
      </w:r>
      <w:r w:rsidRPr="21C15873" w:rsidR="005A4179">
        <w:rPr>
          <w:rFonts w:ascii="Calibri" w:hAnsi="Calibri" w:eastAsia="Calibri" w:cs="Calibri" w:asciiTheme="minorAscii" w:hAnsiTheme="minorAscii" w:eastAsiaTheme="minorAscii" w:cstheme="minorAscii"/>
          <w:sz w:val="22"/>
          <w:szCs w:val="22"/>
          <w:vertAlign w:val="superscript"/>
        </w:rPr>
        <w:t>2</w:t>
      </w:r>
      <w:r w:rsidRPr="21C15873" w:rsidR="005A4179">
        <w:rPr>
          <w:rFonts w:ascii="Calibri" w:hAnsi="Calibri" w:eastAsia="Calibri" w:cs="Calibri" w:asciiTheme="minorAscii" w:hAnsiTheme="minorAscii" w:eastAsiaTheme="minorAscii" w:cstheme="minorAscii"/>
          <w:sz w:val="22"/>
          <w:szCs w:val="22"/>
        </w:rPr>
        <w:t>, Sujata Mukherjee</w:t>
      </w:r>
      <w:r w:rsidRPr="21C15873" w:rsidR="005A4179">
        <w:rPr>
          <w:rFonts w:ascii="Calibri" w:hAnsi="Calibri" w:eastAsia="Calibri" w:cs="Calibri" w:asciiTheme="minorAscii" w:hAnsiTheme="minorAscii" w:eastAsiaTheme="minorAscii" w:cstheme="minorAscii"/>
          <w:sz w:val="22"/>
          <w:szCs w:val="22"/>
          <w:vertAlign w:val="superscript"/>
        </w:rPr>
        <w:t>1</w:t>
      </w:r>
      <w:r w:rsidRPr="21C15873" w:rsidR="005A4179">
        <w:rPr>
          <w:rFonts w:ascii="Calibri" w:hAnsi="Calibri" w:eastAsia="Calibri" w:cs="Calibri" w:asciiTheme="minorAscii" w:hAnsiTheme="minorAscii" w:eastAsiaTheme="minorAscii" w:cstheme="minorAscii"/>
          <w:sz w:val="22"/>
          <w:szCs w:val="22"/>
        </w:rPr>
        <w:t>, Maria EC Bruno</w:t>
      </w:r>
      <w:r w:rsidRPr="21C15873" w:rsidR="005A4179">
        <w:rPr>
          <w:rFonts w:ascii="Calibri" w:hAnsi="Calibri" w:eastAsia="Calibri" w:cs="Calibri" w:asciiTheme="minorAscii" w:hAnsiTheme="minorAscii" w:eastAsiaTheme="minorAscii" w:cstheme="minorAscii"/>
          <w:sz w:val="22"/>
          <w:szCs w:val="22"/>
          <w:vertAlign w:val="superscript"/>
        </w:rPr>
        <w:t>3</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sz w:val="22"/>
          <w:szCs w:val="22"/>
        </w:rPr>
        <w:t>Somen</w:t>
      </w:r>
      <w:r w:rsidRPr="21C15873" w:rsidR="005A4179">
        <w:rPr>
          <w:rFonts w:ascii="Calibri" w:hAnsi="Calibri" w:eastAsia="Calibri" w:cs="Calibri" w:asciiTheme="minorAscii" w:hAnsiTheme="minorAscii" w:eastAsiaTheme="minorAscii" w:cstheme="minorAscii"/>
          <w:sz w:val="22"/>
          <w:szCs w:val="22"/>
        </w:rPr>
        <w:t xml:space="preserve"> K Mistri</w:t>
      </w:r>
      <w:r w:rsidRPr="21C15873" w:rsidR="005A4179">
        <w:rPr>
          <w:rFonts w:ascii="Calibri" w:hAnsi="Calibri" w:eastAsia="Calibri" w:cs="Calibri" w:asciiTheme="minorAscii" w:hAnsiTheme="minorAscii" w:eastAsiaTheme="minorAscii" w:cstheme="minorAscii"/>
          <w:sz w:val="22"/>
          <w:szCs w:val="22"/>
          <w:vertAlign w:val="superscript"/>
        </w:rPr>
        <w:t>2</w:t>
      </w:r>
      <w:r w:rsidRPr="21C15873" w:rsidR="005A4179">
        <w:rPr>
          <w:rFonts w:ascii="Calibri" w:hAnsi="Calibri" w:eastAsia="Calibri" w:cs="Calibri" w:asciiTheme="minorAscii" w:hAnsiTheme="minorAscii" w:eastAsiaTheme="minorAscii" w:cstheme="minorAscii"/>
          <w:sz w:val="22"/>
          <w:szCs w:val="22"/>
        </w:rPr>
        <w:t>, Jonathan Boyson</w:t>
      </w:r>
      <w:r w:rsidRPr="21C15873" w:rsidR="005A4179">
        <w:rPr>
          <w:rFonts w:ascii="Calibri" w:hAnsi="Calibri" w:eastAsia="Calibri" w:cs="Calibri" w:asciiTheme="minorAscii" w:hAnsiTheme="minorAscii" w:eastAsiaTheme="minorAscii" w:cstheme="minorAscii"/>
          <w:sz w:val="22"/>
          <w:szCs w:val="22"/>
          <w:vertAlign w:val="superscript"/>
        </w:rPr>
        <w:t>2</w:t>
      </w:r>
      <w:r w:rsidRPr="21C15873" w:rsidR="005A4179">
        <w:rPr>
          <w:rFonts w:ascii="Calibri" w:hAnsi="Calibri" w:eastAsia="Calibri" w:cs="Calibri" w:asciiTheme="minorAscii" w:hAnsiTheme="minorAscii" w:eastAsiaTheme="minorAscii" w:cstheme="minorAscii"/>
          <w:sz w:val="22"/>
          <w:szCs w:val="22"/>
        </w:rPr>
        <w:t>, Marlene E Starr</w:t>
      </w:r>
      <w:r w:rsidRPr="21C15873" w:rsidR="005A4179">
        <w:rPr>
          <w:rFonts w:ascii="Calibri" w:hAnsi="Calibri" w:eastAsia="Calibri" w:cs="Calibri" w:asciiTheme="minorAscii" w:hAnsiTheme="minorAscii" w:eastAsiaTheme="minorAscii" w:cstheme="minorAscii"/>
          <w:sz w:val="22"/>
          <w:szCs w:val="22"/>
          <w:vertAlign w:val="superscript"/>
        </w:rPr>
        <w:t>1,3</w:t>
      </w:r>
    </w:p>
    <w:p w:rsidR="005A4179" w:rsidP="21C15873" w:rsidRDefault="005A4179" w14:paraId="3CCC9D21" w14:textId="77777777">
      <w:pPr>
        <w:rPr>
          <w:rFonts w:ascii="Calibri" w:hAnsi="Calibri" w:eastAsia="Calibri" w:cs="Calibri" w:asciiTheme="minorAscii" w:hAnsiTheme="minorAscii" w:eastAsiaTheme="minorAscii" w:cstheme="minorAscii"/>
          <w:sz w:val="22"/>
          <w:szCs w:val="22"/>
        </w:rPr>
      </w:pPr>
      <w:r w:rsidRPr="21C15873" w:rsidR="005A4179">
        <w:rPr>
          <w:rFonts w:ascii="Calibri" w:hAnsi="Calibri" w:eastAsia="Calibri" w:cs="Calibri" w:asciiTheme="minorAscii" w:hAnsiTheme="minorAscii" w:eastAsiaTheme="minorAscii" w:cstheme="minorAscii"/>
          <w:sz w:val="22"/>
          <w:szCs w:val="22"/>
          <w:vertAlign w:val="superscript"/>
        </w:rPr>
        <w:t>1</w:t>
      </w:r>
      <w:r w:rsidRPr="21C15873" w:rsidR="005A4179">
        <w:rPr>
          <w:rFonts w:ascii="Calibri" w:hAnsi="Calibri" w:eastAsia="Calibri" w:cs="Calibri" w:asciiTheme="minorAscii" w:hAnsiTheme="minorAscii" w:eastAsiaTheme="minorAscii" w:cstheme="minorAscii"/>
          <w:sz w:val="22"/>
          <w:szCs w:val="22"/>
        </w:rPr>
        <w:t>Department of Pharmacology and Nutritional Sciences, College of Medicine, University of Kentucky, Lexington, KY</w:t>
      </w:r>
    </w:p>
    <w:p w:rsidR="005A4179" w:rsidP="21C15873" w:rsidRDefault="005A4179" w14:paraId="10B4CB17" w14:textId="77777777">
      <w:pPr>
        <w:rPr>
          <w:rFonts w:ascii="Calibri" w:hAnsi="Calibri" w:eastAsia="Calibri" w:cs="Calibri" w:asciiTheme="minorAscii" w:hAnsiTheme="minorAscii" w:eastAsiaTheme="minorAscii" w:cstheme="minorAscii"/>
          <w:sz w:val="22"/>
          <w:szCs w:val="22"/>
          <w:vertAlign w:val="superscript"/>
        </w:rPr>
      </w:pPr>
      <w:r w:rsidRPr="21C15873" w:rsidR="005A4179">
        <w:rPr>
          <w:rFonts w:ascii="Calibri" w:hAnsi="Calibri" w:eastAsia="Calibri" w:cs="Calibri" w:asciiTheme="minorAscii" w:hAnsiTheme="minorAscii" w:eastAsiaTheme="minorAscii" w:cstheme="minorAscii"/>
          <w:sz w:val="22"/>
          <w:szCs w:val="22"/>
          <w:vertAlign w:val="superscript"/>
        </w:rPr>
        <w:t>2</w:t>
      </w:r>
      <w:r w:rsidRPr="21C15873" w:rsidR="005A4179">
        <w:rPr>
          <w:rFonts w:ascii="Calibri" w:hAnsi="Calibri" w:eastAsia="Calibri" w:cs="Calibri" w:asciiTheme="minorAscii" w:hAnsiTheme="minorAscii" w:eastAsiaTheme="minorAscii" w:cstheme="minorAscii"/>
          <w:sz w:val="22"/>
          <w:szCs w:val="22"/>
        </w:rPr>
        <w:t xml:space="preserve">Division of Surgical Research, Department of Surgery, The </w:t>
      </w:r>
      <w:r w:rsidRPr="21C15873" w:rsidR="005A4179">
        <w:rPr>
          <w:rFonts w:ascii="Calibri" w:hAnsi="Calibri" w:eastAsia="Calibri" w:cs="Calibri" w:asciiTheme="minorAscii" w:hAnsiTheme="minorAscii" w:eastAsiaTheme="minorAscii" w:cstheme="minorAscii"/>
          <w:sz w:val="22"/>
          <w:szCs w:val="22"/>
        </w:rPr>
        <w:t>Larner</w:t>
      </w:r>
      <w:r w:rsidRPr="21C15873" w:rsidR="005A4179">
        <w:rPr>
          <w:rFonts w:ascii="Calibri" w:hAnsi="Calibri" w:eastAsia="Calibri" w:cs="Calibri" w:asciiTheme="minorAscii" w:hAnsiTheme="minorAscii" w:eastAsiaTheme="minorAscii" w:cstheme="minorAscii"/>
          <w:sz w:val="22"/>
          <w:szCs w:val="22"/>
        </w:rPr>
        <w:t xml:space="preserve"> College of Medicine, University of Vermont, Burlington, VT</w:t>
      </w:r>
    </w:p>
    <w:p w:rsidR="005A4179" w:rsidP="21C15873" w:rsidRDefault="005A4179" w14:paraId="02DFEB81" w14:textId="77777777">
      <w:pPr>
        <w:rPr>
          <w:rFonts w:ascii="Calibri" w:hAnsi="Calibri" w:eastAsia="Calibri" w:cs="Calibri" w:asciiTheme="minorAscii" w:hAnsiTheme="minorAscii" w:eastAsiaTheme="minorAscii" w:cstheme="minorAscii"/>
          <w:sz w:val="22"/>
          <w:szCs w:val="22"/>
        </w:rPr>
      </w:pPr>
      <w:r w:rsidRPr="21C15873" w:rsidR="005A4179">
        <w:rPr>
          <w:rFonts w:ascii="Calibri" w:hAnsi="Calibri" w:eastAsia="Calibri" w:cs="Calibri" w:asciiTheme="minorAscii" w:hAnsiTheme="minorAscii" w:eastAsiaTheme="minorAscii" w:cstheme="minorAscii"/>
          <w:sz w:val="22"/>
          <w:szCs w:val="22"/>
          <w:vertAlign w:val="superscript"/>
        </w:rPr>
        <w:t>3</w:t>
      </w:r>
      <w:r w:rsidRPr="21C15873" w:rsidR="005A4179">
        <w:rPr>
          <w:rFonts w:ascii="Calibri" w:hAnsi="Calibri" w:eastAsia="Calibri" w:cs="Calibri" w:asciiTheme="minorAscii" w:hAnsiTheme="minorAscii" w:eastAsiaTheme="minorAscii" w:cstheme="minorAscii"/>
          <w:sz w:val="22"/>
          <w:szCs w:val="22"/>
        </w:rPr>
        <w:t>Division of Research, Department of Surgery, University of Kentucky, Lexington, KY</w:t>
      </w:r>
    </w:p>
    <w:bookmarkEnd w:id="6"/>
    <w:p w:rsidR="005A4179" w:rsidP="21C15873" w:rsidRDefault="005A4179" w14:paraId="635A658A" w14:textId="77777777">
      <w:pPr>
        <w:ind w:firstLine="720"/>
        <w:rPr>
          <w:rFonts w:ascii="Calibri" w:hAnsi="Calibri" w:eastAsia="Calibri" w:cs="Calibri" w:asciiTheme="minorAscii" w:hAnsiTheme="minorAscii" w:eastAsiaTheme="minorAscii" w:cstheme="minorAscii"/>
          <w:sz w:val="22"/>
          <w:szCs w:val="22"/>
        </w:rPr>
      </w:pPr>
      <w:r w:rsidRPr="21C15873" w:rsidR="005A4179">
        <w:rPr>
          <w:rFonts w:ascii="Calibri" w:hAnsi="Calibri" w:eastAsia="Calibri" w:cs="Calibri" w:asciiTheme="minorAscii" w:hAnsiTheme="minorAscii" w:eastAsiaTheme="minorAscii" w:cstheme="minorAscii"/>
          <w:sz w:val="22"/>
          <w:szCs w:val="22"/>
        </w:rPr>
        <w:t xml:space="preserve">A hallmark of age-associated pathologies includes chronic low-grade inflammation, </w:t>
      </w:r>
      <w:r w:rsidRPr="21C15873" w:rsidR="005A4179">
        <w:rPr>
          <w:rFonts w:ascii="Calibri" w:hAnsi="Calibri" w:eastAsia="Calibri" w:cs="Calibri" w:asciiTheme="minorAscii" w:hAnsiTheme="minorAscii" w:eastAsiaTheme="minorAscii" w:cstheme="minorAscii"/>
          <w:sz w:val="22"/>
          <w:szCs w:val="22"/>
        </w:rPr>
        <w:t>exacerbated</w:t>
      </w:r>
      <w:r w:rsidRPr="21C15873" w:rsidR="005A4179">
        <w:rPr>
          <w:rFonts w:ascii="Calibri" w:hAnsi="Calibri" w:eastAsia="Calibri" w:cs="Calibri" w:asciiTheme="minorAscii" w:hAnsiTheme="minorAscii" w:eastAsiaTheme="minorAscii" w:cstheme="minorAscii"/>
          <w:sz w:val="22"/>
          <w:szCs w:val="22"/>
        </w:rPr>
        <w:t xml:space="preserve"> by adipose tissue dysfunction.</w:t>
      </w:r>
      <w:r w:rsidRPr="21C15873" w:rsidR="005A4179">
        <w:rPr>
          <w:rFonts w:ascii="Calibri" w:hAnsi="Calibri" w:eastAsia="Calibri" w:cs="Calibri" w:asciiTheme="minorAscii" w:hAnsiTheme="minorAscii" w:eastAsiaTheme="minorAscii" w:cstheme="minorAscii"/>
          <w:color w:val="BDD6EE" w:themeColor="accent5" w:themeTint="66" w:themeShade="FF"/>
          <w:sz w:val="22"/>
          <w:szCs w:val="22"/>
        </w:rPr>
        <w:t xml:space="preserve"> </w:t>
      </w:r>
      <w:r w:rsidRPr="21C15873" w:rsidR="005A4179">
        <w:rPr>
          <w:rFonts w:ascii="Calibri" w:hAnsi="Calibri" w:eastAsia="Calibri" w:cs="Calibri" w:asciiTheme="minorAscii" w:hAnsiTheme="minorAscii" w:eastAsiaTheme="minorAscii" w:cstheme="minorAscii"/>
          <w:sz w:val="22"/>
          <w:szCs w:val="22"/>
        </w:rPr>
        <w:t xml:space="preserve">Recently, we </w:t>
      </w:r>
      <w:r w:rsidRPr="21C15873" w:rsidR="005A4179">
        <w:rPr>
          <w:rFonts w:ascii="Calibri" w:hAnsi="Calibri" w:eastAsia="Calibri" w:cs="Calibri" w:asciiTheme="minorAscii" w:hAnsiTheme="minorAscii" w:eastAsiaTheme="minorAscii" w:cstheme="minorAscii"/>
          <w:sz w:val="22"/>
          <w:szCs w:val="22"/>
        </w:rPr>
        <w:t>demonstrated</w:t>
      </w:r>
      <w:r w:rsidRPr="21C15873" w:rsidR="005A4179">
        <w:rPr>
          <w:rFonts w:ascii="Calibri" w:hAnsi="Calibri" w:eastAsia="Calibri" w:cs="Calibri" w:asciiTheme="minorAscii" w:hAnsiTheme="minorAscii" w:eastAsiaTheme="minorAscii" w:cstheme="minorAscii"/>
          <w:sz w:val="22"/>
          <w:szCs w:val="22"/>
        </w:rPr>
        <w:t xml:space="preserve"> that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cells increase in visceral adipose tissue (VAT) due to aging and contribute to local and systematic inflammation. To further understand the subsets of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cells contributing to this phenotype, we isolated VAT-resident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cells from young (4-5 </w:t>
      </w:r>
      <w:r w:rsidRPr="21C15873" w:rsidR="005A4179">
        <w:rPr>
          <w:rFonts w:ascii="Calibri" w:hAnsi="Calibri" w:eastAsia="Calibri" w:cs="Calibri" w:asciiTheme="minorAscii" w:hAnsiTheme="minorAscii" w:eastAsiaTheme="minorAscii" w:cstheme="minorAscii"/>
          <w:sz w:val="22"/>
          <w:szCs w:val="22"/>
        </w:rPr>
        <w:t>m.o.</w:t>
      </w:r>
      <w:r w:rsidRPr="21C15873" w:rsidR="005A4179">
        <w:rPr>
          <w:rFonts w:ascii="Calibri" w:hAnsi="Calibri" w:eastAsia="Calibri" w:cs="Calibri" w:asciiTheme="minorAscii" w:hAnsiTheme="minorAscii" w:eastAsiaTheme="minorAscii" w:cstheme="minorAscii"/>
          <w:sz w:val="22"/>
          <w:szCs w:val="22"/>
        </w:rPr>
        <w:t xml:space="preserve">) and aged (22 </w:t>
      </w:r>
      <w:r w:rsidRPr="21C15873" w:rsidR="005A4179">
        <w:rPr>
          <w:rFonts w:ascii="Calibri" w:hAnsi="Calibri" w:eastAsia="Calibri" w:cs="Calibri" w:asciiTheme="minorAscii" w:hAnsiTheme="minorAscii" w:eastAsiaTheme="minorAscii" w:cstheme="minorAscii"/>
          <w:sz w:val="22"/>
          <w:szCs w:val="22"/>
        </w:rPr>
        <w:t>m.o.</w:t>
      </w:r>
      <w:r w:rsidRPr="21C15873" w:rsidR="005A4179">
        <w:rPr>
          <w:rFonts w:ascii="Calibri" w:hAnsi="Calibri" w:eastAsia="Calibri" w:cs="Calibri" w:asciiTheme="minorAscii" w:hAnsiTheme="minorAscii" w:eastAsiaTheme="minorAscii" w:cstheme="minorAscii"/>
          <w:sz w:val="22"/>
          <w:szCs w:val="22"/>
        </w:rPr>
        <w:t xml:space="preserve">) mice for single-cell RNA sequencing and V(D)J profiling. From unbiased clustering, 8 clusters of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cells were </w:t>
      </w:r>
      <w:r w:rsidRPr="21C15873" w:rsidR="005A4179">
        <w:rPr>
          <w:rFonts w:ascii="Calibri" w:hAnsi="Calibri" w:eastAsia="Calibri" w:cs="Calibri" w:asciiTheme="minorAscii" w:hAnsiTheme="minorAscii" w:eastAsiaTheme="minorAscii" w:cstheme="minorAscii"/>
          <w:sz w:val="22"/>
          <w:szCs w:val="22"/>
        </w:rPr>
        <w:t>identified</w:t>
      </w:r>
      <w:r w:rsidRPr="21C15873" w:rsidR="005A4179">
        <w:rPr>
          <w:rFonts w:ascii="Calibri" w:hAnsi="Calibri" w:eastAsia="Calibri" w:cs="Calibri" w:asciiTheme="minorAscii" w:hAnsiTheme="minorAscii" w:eastAsiaTheme="minorAscii" w:cstheme="minorAscii"/>
          <w:sz w:val="22"/>
          <w:szCs w:val="22"/>
        </w:rPr>
        <w:t xml:space="preserve">, of which one cluster (C) corresponded to γδT1-type cells, expressing </w:t>
      </w:r>
      <w:r w:rsidRPr="21C15873" w:rsidR="005A4179">
        <w:rPr>
          <w:rFonts w:ascii="Calibri" w:hAnsi="Calibri" w:eastAsia="Calibri" w:cs="Calibri" w:asciiTheme="minorAscii" w:hAnsiTheme="minorAscii" w:eastAsiaTheme="minorAscii" w:cstheme="minorAscii"/>
          <w:i w:val="1"/>
          <w:iCs w:val="1"/>
          <w:sz w:val="22"/>
          <w:szCs w:val="22"/>
        </w:rPr>
        <w:t>Ifng</w:t>
      </w:r>
      <w:r w:rsidRPr="21C15873" w:rsidR="005A4179">
        <w:rPr>
          <w:rFonts w:ascii="Calibri" w:hAnsi="Calibri" w:eastAsia="Calibri" w:cs="Calibri" w:asciiTheme="minorAscii" w:hAnsiTheme="minorAscii" w:eastAsiaTheme="minorAscii" w:cstheme="minorAscii"/>
          <w:sz w:val="22"/>
          <w:szCs w:val="22"/>
        </w:rPr>
        <w:t xml:space="preserve"> and </w:t>
      </w:r>
      <w:r w:rsidRPr="21C15873" w:rsidR="005A4179">
        <w:rPr>
          <w:rFonts w:ascii="Calibri" w:hAnsi="Calibri" w:eastAsia="Calibri" w:cs="Calibri" w:asciiTheme="minorAscii" w:hAnsiTheme="minorAscii" w:eastAsiaTheme="minorAscii" w:cstheme="minorAscii"/>
          <w:i w:val="1"/>
          <w:iCs w:val="1"/>
          <w:sz w:val="22"/>
          <w:szCs w:val="22"/>
        </w:rPr>
        <w:t>Cd27</w:t>
      </w:r>
      <w:r w:rsidRPr="21C15873" w:rsidR="005A4179">
        <w:rPr>
          <w:rFonts w:ascii="Calibri" w:hAnsi="Calibri" w:eastAsia="Calibri" w:cs="Calibri" w:asciiTheme="minorAscii" w:hAnsiTheme="minorAscii" w:eastAsiaTheme="minorAscii" w:cstheme="minorAscii"/>
          <w:sz w:val="22"/>
          <w:szCs w:val="22"/>
        </w:rPr>
        <w:t xml:space="preserve">. The other 7 clusters were </w:t>
      </w:r>
      <w:r w:rsidRPr="21C15873" w:rsidR="005A4179">
        <w:rPr>
          <w:rFonts w:ascii="Calibri" w:hAnsi="Calibri" w:eastAsia="Calibri" w:cs="Calibri" w:asciiTheme="minorAscii" w:hAnsiTheme="minorAscii" w:eastAsiaTheme="minorAscii" w:cstheme="minorAscii"/>
          <w:sz w:val="22"/>
          <w:szCs w:val="22"/>
        </w:rPr>
        <w:t>similar to</w:t>
      </w:r>
      <w:r w:rsidRPr="21C15873" w:rsidR="005A4179">
        <w:rPr>
          <w:rFonts w:ascii="Calibri" w:hAnsi="Calibri" w:eastAsia="Calibri" w:cs="Calibri" w:asciiTheme="minorAscii" w:hAnsiTheme="minorAscii" w:eastAsiaTheme="minorAscii" w:cstheme="minorAscii"/>
          <w:sz w:val="22"/>
          <w:szCs w:val="22"/>
        </w:rPr>
        <w:t xml:space="preserve"> γδT17-type cells, characterized by </w:t>
      </w:r>
      <w:r w:rsidRPr="21C15873" w:rsidR="005A4179">
        <w:rPr>
          <w:rFonts w:ascii="Calibri" w:hAnsi="Calibri" w:eastAsia="Calibri" w:cs="Calibri" w:asciiTheme="minorAscii" w:hAnsiTheme="minorAscii" w:eastAsiaTheme="minorAscii" w:cstheme="minorAscii"/>
          <w:i w:val="1"/>
          <w:iCs w:val="1"/>
          <w:sz w:val="22"/>
          <w:szCs w:val="22"/>
        </w:rPr>
        <w:t>Blk</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i w:val="1"/>
          <w:iCs w:val="1"/>
          <w:sz w:val="22"/>
          <w:szCs w:val="22"/>
        </w:rPr>
        <w:t>Maf</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i w:val="1"/>
          <w:iCs w:val="1"/>
          <w:sz w:val="22"/>
          <w:szCs w:val="22"/>
        </w:rPr>
        <w:t>Sox13</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i w:val="1"/>
          <w:iCs w:val="1"/>
          <w:sz w:val="22"/>
          <w:szCs w:val="22"/>
        </w:rPr>
        <w:t>Rorc</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i w:val="1"/>
          <w:iCs w:val="1"/>
          <w:sz w:val="22"/>
          <w:szCs w:val="22"/>
        </w:rPr>
        <w:t>Cxcr6</w:t>
      </w:r>
      <w:r w:rsidRPr="21C15873" w:rsidR="005A4179">
        <w:rPr>
          <w:rFonts w:ascii="Calibri" w:hAnsi="Calibri" w:eastAsia="Calibri" w:cs="Calibri" w:asciiTheme="minorAscii" w:hAnsiTheme="minorAscii" w:eastAsiaTheme="minorAscii" w:cstheme="minorAscii"/>
          <w:sz w:val="22"/>
          <w:szCs w:val="22"/>
        </w:rPr>
        <w:t xml:space="preserve">, and </w:t>
      </w:r>
      <w:r w:rsidRPr="21C15873" w:rsidR="005A4179">
        <w:rPr>
          <w:rFonts w:ascii="Calibri" w:hAnsi="Calibri" w:eastAsia="Calibri" w:cs="Calibri" w:asciiTheme="minorAscii" w:hAnsiTheme="minorAscii" w:eastAsiaTheme="minorAscii" w:cstheme="minorAscii"/>
          <w:i w:val="1"/>
          <w:iCs w:val="1"/>
          <w:sz w:val="22"/>
          <w:szCs w:val="22"/>
        </w:rPr>
        <w:t xml:space="preserve">Zbtb16 </w:t>
      </w:r>
      <w:r w:rsidRPr="21C15873" w:rsidR="005A4179">
        <w:rPr>
          <w:rFonts w:ascii="Calibri" w:hAnsi="Calibri" w:eastAsia="Calibri" w:cs="Calibri" w:asciiTheme="minorAscii" w:hAnsiTheme="minorAscii" w:eastAsiaTheme="minorAscii" w:cstheme="minorAscii"/>
          <w:sz w:val="22"/>
          <w:szCs w:val="22"/>
        </w:rPr>
        <w:t xml:space="preserve">expression; however, expression of </w:t>
      </w:r>
      <w:r w:rsidRPr="21C15873" w:rsidR="005A4179">
        <w:rPr>
          <w:rFonts w:ascii="Calibri" w:hAnsi="Calibri" w:eastAsia="Calibri" w:cs="Calibri" w:asciiTheme="minorAscii" w:hAnsiTheme="minorAscii" w:eastAsiaTheme="minorAscii" w:cstheme="minorAscii"/>
          <w:i w:val="1"/>
          <w:iCs w:val="1"/>
          <w:sz w:val="22"/>
          <w:szCs w:val="22"/>
        </w:rPr>
        <w:t>Il17a</w:t>
      </w:r>
      <w:r w:rsidRPr="21C15873" w:rsidR="005A4179">
        <w:rPr>
          <w:rFonts w:ascii="Calibri" w:hAnsi="Calibri" w:eastAsia="Calibri" w:cs="Calibri" w:asciiTheme="minorAscii" w:hAnsiTheme="minorAscii" w:eastAsiaTheme="minorAscii" w:cstheme="minorAscii"/>
          <w:sz w:val="22"/>
          <w:szCs w:val="22"/>
        </w:rPr>
        <w:t xml:space="preserve"> was limited to only 2 clusters (C4 and C1). Further, cells in C4 and C6 decreased in frequency by aging while cells in C0 and C7 increased in frequency compared to young mice. Alongside upregulated genes related to inflammatory pathways, C7 is distinguished by expression of </w:t>
      </w:r>
      <w:r w:rsidRPr="21C15873" w:rsidR="005A4179">
        <w:rPr>
          <w:rFonts w:ascii="Calibri" w:hAnsi="Calibri" w:eastAsia="Calibri" w:cs="Calibri" w:asciiTheme="minorAscii" w:hAnsiTheme="minorAscii" w:eastAsiaTheme="minorAscii" w:cstheme="minorAscii"/>
          <w:i w:val="1"/>
          <w:iCs w:val="1"/>
          <w:sz w:val="22"/>
          <w:szCs w:val="22"/>
        </w:rPr>
        <w:t>Stat1</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i w:val="1"/>
          <w:iCs w:val="1"/>
          <w:sz w:val="22"/>
          <w:szCs w:val="22"/>
        </w:rPr>
        <w:t>Ifi47</w:t>
      </w:r>
      <w:r w:rsidRPr="21C15873" w:rsidR="005A4179">
        <w:rPr>
          <w:rFonts w:ascii="Calibri" w:hAnsi="Calibri" w:eastAsia="Calibri" w:cs="Calibri" w:asciiTheme="minorAscii" w:hAnsiTheme="minorAscii" w:eastAsiaTheme="minorAscii" w:cstheme="minorAscii"/>
          <w:sz w:val="22"/>
          <w:szCs w:val="22"/>
        </w:rPr>
        <w:t xml:space="preserve">, </w:t>
      </w:r>
      <w:r w:rsidRPr="21C15873" w:rsidR="005A4179">
        <w:rPr>
          <w:rFonts w:ascii="Calibri" w:hAnsi="Calibri" w:eastAsia="Calibri" w:cs="Calibri" w:asciiTheme="minorAscii" w:hAnsiTheme="minorAscii" w:eastAsiaTheme="minorAscii" w:cstheme="minorAscii"/>
          <w:i w:val="1"/>
          <w:iCs w:val="1"/>
          <w:sz w:val="22"/>
          <w:szCs w:val="22"/>
        </w:rPr>
        <w:t>Igtp</w:t>
      </w:r>
      <w:r w:rsidRPr="21C15873" w:rsidR="005A4179">
        <w:rPr>
          <w:rFonts w:ascii="Calibri" w:hAnsi="Calibri" w:eastAsia="Calibri" w:cs="Calibri" w:asciiTheme="minorAscii" w:hAnsiTheme="minorAscii" w:eastAsiaTheme="minorAscii" w:cstheme="minorAscii"/>
          <w:sz w:val="22"/>
          <w:szCs w:val="22"/>
        </w:rPr>
        <w:t xml:space="preserve">, and </w:t>
      </w:r>
      <w:r w:rsidRPr="21C15873" w:rsidR="005A4179">
        <w:rPr>
          <w:rFonts w:ascii="Calibri" w:hAnsi="Calibri" w:eastAsia="Calibri" w:cs="Calibri" w:asciiTheme="minorAscii" w:hAnsiTheme="minorAscii" w:eastAsiaTheme="minorAscii" w:cstheme="minorAscii"/>
          <w:i w:val="1"/>
          <w:iCs w:val="1"/>
          <w:sz w:val="22"/>
          <w:szCs w:val="22"/>
        </w:rPr>
        <w:t>Tgtp1</w:t>
      </w:r>
      <w:r w:rsidRPr="21C15873" w:rsidR="005A4179">
        <w:rPr>
          <w:rFonts w:ascii="Calibri" w:hAnsi="Calibri" w:eastAsia="Calibri" w:cs="Calibri" w:asciiTheme="minorAscii" w:hAnsiTheme="minorAscii" w:eastAsiaTheme="minorAscii" w:cstheme="minorAscii"/>
          <w:sz w:val="22"/>
          <w:szCs w:val="22"/>
        </w:rPr>
        <w:t xml:space="preserve">, yet shared many similarities with C4; thus, we propose that a phenotype shift from C4 to C7 occurs with age. Pathway analyses of genes significantly changed by aging across clusters </w:t>
      </w:r>
      <w:r w:rsidRPr="21C15873" w:rsidR="005A4179">
        <w:rPr>
          <w:rFonts w:ascii="Calibri" w:hAnsi="Calibri" w:eastAsia="Calibri" w:cs="Calibri" w:asciiTheme="minorAscii" w:hAnsiTheme="minorAscii" w:eastAsiaTheme="minorAscii" w:cstheme="minorAscii"/>
          <w:sz w:val="22"/>
          <w:szCs w:val="22"/>
        </w:rPr>
        <w:t>indicated</w:t>
      </w:r>
      <w:r w:rsidRPr="21C15873" w:rsidR="005A4179">
        <w:rPr>
          <w:rFonts w:ascii="Calibri" w:hAnsi="Calibri" w:eastAsia="Calibri" w:cs="Calibri" w:asciiTheme="minorAscii" w:hAnsiTheme="minorAscii" w:eastAsiaTheme="minorAscii" w:cstheme="minorAscii"/>
          <w:sz w:val="22"/>
          <w:szCs w:val="22"/>
        </w:rPr>
        <w:t xml:space="preserve"> upregulation of pathways related to stress response, cell differentiation, proliferation, and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 activation, and downregulation of pathways related to apoptosis. Collectively, these data highlight distinct phenotypic differences among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cells in VAT, providing insight into the role of </w:t>
      </w:r>
      <w:r w:rsidRPr="21C15873" w:rsidR="005A4179">
        <w:rPr>
          <w:rFonts w:ascii="Calibri" w:hAnsi="Calibri" w:eastAsia="Calibri" w:cs="Calibri" w:asciiTheme="minorAscii" w:hAnsiTheme="minorAscii" w:eastAsiaTheme="minorAscii" w:cstheme="minorAscii"/>
          <w:sz w:val="22"/>
          <w:szCs w:val="22"/>
        </w:rPr>
        <w:t>γδ</w:t>
      </w:r>
      <w:r w:rsidRPr="21C15873" w:rsidR="005A4179">
        <w:rPr>
          <w:rFonts w:ascii="Calibri" w:hAnsi="Calibri" w:eastAsia="Calibri" w:cs="Calibri" w:asciiTheme="minorAscii" w:hAnsiTheme="minorAscii" w:eastAsiaTheme="minorAscii" w:cstheme="minorAscii"/>
          <w:sz w:val="22"/>
          <w:szCs w:val="22"/>
        </w:rPr>
        <w:t xml:space="preserve"> T cells in age-related adipose tissue dysfunction.</w:t>
      </w:r>
    </w:p>
    <w:p w:rsidR="005A4179" w:rsidP="21C15873" w:rsidRDefault="005A4179" w14:paraId="616577AE" w14:textId="49EB6689">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5A4179" w:rsidP="21C15873" w:rsidRDefault="005A4179" w14:paraId="0CB92C0B" w14:textId="77777777">
      <w:pPr>
        <w:pStyle w:val="NormalWeb"/>
        <w:shd w:val="clear" w:color="auto" w:fill="FFFFFF" w:themeFill="background1"/>
        <w:spacing w:before="0" w:beforeAutospacing="off" w:after="0" w:afterAutospacing="off" w:line="360" w:lineRule="auto"/>
        <w:jc w:val="center"/>
        <w:rPr>
          <w:rFonts w:ascii="Calibri" w:hAnsi="Calibri" w:eastAsia="Calibri" w:cs="Calibri" w:asciiTheme="minorAscii" w:hAnsiTheme="minorAscii" w:eastAsiaTheme="minorAscii" w:cstheme="minorAscii"/>
          <w:b w:val="1"/>
          <w:bCs w:val="1"/>
          <w:color w:val="000000"/>
          <w:sz w:val="22"/>
          <w:szCs w:val="22"/>
          <w:bdr w:val="none" w:color="auto" w:sz="0" w:space="0" w:frame="1"/>
        </w:rPr>
      </w:pPr>
      <w:r w:rsidRPr="21C15873" w:rsidR="005A4179">
        <w:rPr>
          <w:rFonts w:ascii="Calibri" w:hAnsi="Calibri" w:eastAsia="Calibri" w:cs="Calibri" w:asciiTheme="minorAscii" w:hAnsiTheme="minorAscii" w:eastAsiaTheme="minorAscii" w:cstheme="minorAscii"/>
          <w:b w:val="1"/>
          <w:bCs w:val="1"/>
          <w:color w:val="000000"/>
          <w:sz w:val="22"/>
          <w:szCs w:val="22"/>
          <w:bdr w:val="none" w:color="auto" w:sz="0" w:space="0" w:frame="1"/>
        </w:rPr>
        <w:t>Asprosin</w:t>
      </w:r>
      <w:r w:rsidRPr="21C15873" w:rsidR="005A4179">
        <w:rPr>
          <w:rFonts w:ascii="Calibri" w:hAnsi="Calibri" w:eastAsia="Calibri" w:cs="Calibri" w:asciiTheme="minorAscii" w:hAnsiTheme="minorAscii" w:eastAsiaTheme="minorAscii" w:cstheme="minorAscii"/>
          <w:b w:val="1"/>
          <w:bCs w:val="1"/>
          <w:color w:val="000000"/>
          <w:sz w:val="22"/>
          <w:szCs w:val="22"/>
          <w:bdr w:val="none" w:color="auto" w:sz="0" w:space="0" w:frame="1"/>
        </w:rPr>
        <w:t xml:space="preserve"> is a hypertensive adipokine</w:t>
      </w:r>
    </w:p>
    <w:p w:rsidR="005A4179" w:rsidP="21C15873" w:rsidRDefault="005A4179" w14:paraId="36DB594B" w14:textId="77777777">
      <w:pPr>
        <w:pStyle w:val="NormalWeb"/>
        <w:shd w:val="clear" w:color="auto" w:fill="FFFFFF" w:themeFill="background1"/>
        <w:spacing w:before="0" w:beforeAutospacing="off" w:after="0" w:afterAutospacing="off" w:line="360" w:lineRule="auto"/>
        <w:jc w:val="center"/>
        <w:rPr>
          <w:rFonts w:ascii="Calibri" w:hAnsi="Calibri" w:eastAsia="Calibri" w:cs="Calibri" w:asciiTheme="minorAscii" w:hAnsiTheme="minorAscii" w:eastAsiaTheme="minorAscii" w:cstheme="minorAscii"/>
          <w:color w:val="242424"/>
          <w:sz w:val="22"/>
          <w:szCs w:val="22"/>
        </w:rPr>
      </w:pPr>
      <w:r w:rsidRPr="21C15873" w:rsidR="005A4179">
        <w:rPr>
          <w:rFonts w:ascii="Calibri" w:hAnsi="Calibri" w:eastAsia="Calibri" w:cs="Calibri" w:asciiTheme="minorAscii" w:hAnsiTheme="minorAscii" w:eastAsiaTheme="minorAscii" w:cstheme="minorAscii"/>
          <w:color w:val="242424"/>
          <w:sz w:val="22"/>
          <w:szCs w:val="22"/>
          <w:u w:val="single"/>
        </w:rPr>
        <w:t>Rubab Akbar</w:t>
      </w:r>
      <w:r w:rsidRPr="21C15873" w:rsidR="005A4179">
        <w:rPr>
          <w:rFonts w:ascii="Calibri" w:hAnsi="Calibri" w:eastAsia="Calibri" w:cs="Calibri" w:asciiTheme="minorAscii" w:hAnsiTheme="minorAscii" w:eastAsiaTheme="minorAscii" w:cstheme="minorAscii"/>
          <w:color w:val="242424"/>
          <w:sz w:val="22"/>
          <w:szCs w:val="22"/>
          <w:u w:val="single"/>
          <w:vertAlign w:val="superscript"/>
        </w:rPr>
        <w:t>1</w:t>
      </w:r>
      <w:r w:rsidRPr="21C15873" w:rsidR="005A4179">
        <w:rPr>
          <w:rFonts w:ascii="Calibri" w:hAnsi="Calibri" w:eastAsia="Calibri" w:cs="Calibri" w:asciiTheme="minorAscii" w:hAnsiTheme="minorAscii" w:eastAsiaTheme="minorAscii" w:cstheme="minorAscii"/>
          <w:color w:val="242424"/>
          <w:sz w:val="22"/>
          <w:szCs w:val="22"/>
        </w:rPr>
        <w:t>,</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rPr>
        <w:t xml:space="preserve"> Yang He</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vertAlign w:val="superscript"/>
        </w:rPr>
        <w:t>2</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rPr>
        <w:t>, Layne Voisard</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vertAlign w:val="superscript"/>
        </w:rPr>
        <w:t>3</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rPr>
        <w:t>, Wen Su</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vertAlign w:val="superscript"/>
        </w:rPr>
        <w:t>4</w:t>
      </w:r>
      <w:r w:rsidRPr="21C15873" w:rsidR="005A4179">
        <w:rPr>
          <w:rFonts w:ascii="Calibri" w:hAnsi="Calibri" w:eastAsia="Calibri" w:cs="Calibri" w:asciiTheme="minorAscii" w:hAnsiTheme="minorAscii" w:eastAsiaTheme="minorAscii" w:cstheme="minorAscii"/>
          <w:color w:val="212529"/>
          <w:sz w:val="22"/>
          <w:szCs w:val="22"/>
          <w:shd w:val="clear" w:color="auto" w:fill="FFFFFF"/>
        </w:rPr>
        <w:t>, Ming C. Gong</w:t>
      </w:r>
      <w:r w:rsidRPr="21C15873" w:rsidR="005A4179">
        <w:rPr>
          <w:rFonts w:ascii="Calibri" w:hAnsi="Calibri" w:eastAsia="Calibri" w:cs="Calibri" w:asciiTheme="minorAscii" w:hAnsiTheme="minorAscii" w:eastAsiaTheme="minorAscii" w:cstheme="minorAscii"/>
          <w:color w:val="212529"/>
          <w:sz w:val="22"/>
          <w:szCs w:val="22"/>
          <w:shd w:val="clear" w:color="auto" w:fill="FFFFFF"/>
          <w:vertAlign w:val="superscript"/>
        </w:rPr>
        <w:t>4</w:t>
      </w:r>
      <w:r w:rsidRPr="21C15873" w:rsidR="005A4179">
        <w:rPr>
          <w:rStyle w:val="authors-moduleumr1o"/>
          <w:rFonts w:ascii="Calibri" w:hAnsi="Calibri" w:eastAsia="Calibri" w:cs="Calibri" w:asciiTheme="minorAscii" w:hAnsiTheme="minorAscii" w:eastAsiaTheme="minorAscii" w:cstheme="minorAscii"/>
          <w:color w:val="2E2E2E"/>
          <w:sz w:val="22"/>
          <w:szCs w:val="22"/>
          <w:shd w:val="clear" w:color="auto" w:fill="FFFFFF"/>
        </w:rPr>
        <w:t xml:space="preserve">, </w:t>
      </w:r>
      <w:r w:rsidRPr="21C15873" w:rsidR="005A4179">
        <w:rPr>
          <w:rFonts w:ascii="Calibri" w:hAnsi="Calibri" w:eastAsia="Calibri" w:cs="Calibri" w:asciiTheme="minorAscii" w:hAnsiTheme="minorAscii" w:eastAsiaTheme="minorAscii" w:cstheme="minorAscii"/>
          <w:color w:val="242424"/>
          <w:sz w:val="22"/>
          <w:szCs w:val="22"/>
        </w:rPr>
        <w:t>Ila Mishra</w:t>
      </w:r>
      <w:r w:rsidRPr="21C15873" w:rsidR="005A4179">
        <w:rPr>
          <w:rFonts w:ascii="Calibri" w:hAnsi="Calibri" w:eastAsia="Calibri" w:cs="Calibri" w:asciiTheme="minorAscii" w:hAnsiTheme="minorAscii" w:eastAsiaTheme="minorAscii" w:cstheme="minorAscii"/>
          <w:color w:val="242424"/>
          <w:sz w:val="22"/>
          <w:szCs w:val="22"/>
          <w:vertAlign w:val="superscript"/>
        </w:rPr>
        <w:t>1,4</w:t>
      </w:r>
      <w:r w:rsidRPr="21C15873" w:rsidR="005A4179">
        <w:rPr>
          <w:rFonts w:ascii="Calibri" w:hAnsi="Calibri" w:eastAsia="Calibri" w:cs="Calibri" w:asciiTheme="minorAscii" w:hAnsiTheme="minorAscii" w:eastAsiaTheme="minorAscii" w:cstheme="minorAscii"/>
          <w:color w:val="242424"/>
          <w:sz w:val="22"/>
          <w:szCs w:val="22"/>
        </w:rPr>
        <w:t>*</w:t>
      </w:r>
    </w:p>
    <w:p w:rsidR="005A4179" w:rsidP="21C15873" w:rsidRDefault="005A4179" w14:paraId="17FD6E09" w14:textId="77777777">
      <w:pPr>
        <w:pStyle w:val="NormalWeb"/>
        <w:shd w:val="clear" w:color="auto" w:fill="FFFFFF" w:themeFill="background1"/>
        <w:spacing w:before="0" w:beforeAutospacing="off" w:after="0" w:afterAutospacing="off" w:line="360" w:lineRule="auto"/>
        <w:rPr>
          <w:rFonts w:ascii="Calibri" w:hAnsi="Calibri" w:eastAsia="Calibri" w:cs="Calibri" w:asciiTheme="minorAscii" w:hAnsiTheme="minorAscii" w:eastAsiaTheme="minorAscii" w:cstheme="minorAscii"/>
          <w:color w:val="242424"/>
          <w:sz w:val="22"/>
          <w:szCs w:val="22"/>
        </w:rPr>
      </w:pPr>
      <w:r w:rsidRPr="21C15873" w:rsidR="005A4179">
        <w:rPr>
          <w:rFonts w:ascii="Calibri" w:hAnsi="Calibri" w:eastAsia="Calibri" w:cs="Calibri" w:asciiTheme="minorAscii" w:hAnsiTheme="minorAscii" w:eastAsiaTheme="minorAscii" w:cstheme="minorAscii"/>
          <w:color w:val="242424"/>
          <w:sz w:val="22"/>
          <w:szCs w:val="22"/>
          <w:vertAlign w:val="superscript"/>
        </w:rPr>
        <w:t>1</w:t>
      </w:r>
      <w:r w:rsidRPr="21C15873" w:rsidR="005A4179">
        <w:rPr>
          <w:rFonts w:ascii="Calibri" w:hAnsi="Calibri" w:eastAsia="Calibri" w:cs="Calibri" w:asciiTheme="minorAscii" w:hAnsiTheme="minorAscii" w:eastAsiaTheme="minorAscii" w:cstheme="minorAscii"/>
          <w:color w:val="242424"/>
          <w:sz w:val="22"/>
          <w:szCs w:val="22"/>
        </w:rPr>
        <w:t>Division of Endocrinology, Department of Internal Medicine, College of Medicine, University of Kentucky.</w:t>
      </w:r>
    </w:p>
    <w:p w:rsidR="005A4179" w:rsidP="21C15873" w:rsidRDefault="005A4179" w14:paraId="7073164D" w14:textId="77777777">
      <w:pPr>
        <w:pStyle w:val="NormalWeb"/>
        <w:shd w:val="clear" w:color="auto" w:fill="FFFFFF" w:themeFill="background1"/>
        <w:spacing w:before="0" w:beforeAutospacing="off" w:after="0" w:afterAutospacing="off" w:line="360" w:lineRule="auto"/>
        <w:rPr>
          <w:rFonts w:ascii="Calibri" w:hAnsi="Calibri" w:eastAsia="Calibri" w:cs="Calibri" w:asciiTheme="minorAscii" w:hAnsiTheme="minorAscii" w:eastAsiaTheme="minorAscii" w:cstheme="minorAscii"/>
          <w:color w:val="242424"/>
          <w:sz w:val="22"/>
          <w:szCs w:val="22"/>
        </w:rPr>
      </w:pPr>
      <w:r w:rsidRPr="21C15873" w:rsidR="005A4179">
        <w:rPr>
          <w:rFonts w:ascii="Calibri" w:hAnsi="Calibri" w:eastAsia="Calibri" w:cs="Calibri" w:asciiTheme="minorAscii" w:hAnsiTheme="minorAscii" w:eastAsiaTheme="minorAscii" w:cstheme="minorAscii"/>
          <w:color w:val="242424"/>
          <w:sz w:val="22"/>
          <w:szCs w:val="22"/>
          <w:vertAlign w:val="superscript"/>
        </w:rPr>
        <w:t>2</w:t>
      </w:r>
      <w:r w:rsidRPr="21C15873" w:rsidR="005A4179">
        <w:rPr>
          <w:rFonts w:ascii="Calibri" w:hAnsi="Calibri" w:eastAsia="Calibri" w:cs="Calibri" w:asciiTheme="minorAscii" w:hAnsiTheme="minorAscii" w:eastAsiaTheme="minorAscii" w:cstheme="minorAscii"/>
          <w:color w:val="242424"/>
          <w:sz w:val="22"/>
          <w:szCs w:val="22"/>
        </w:rPr>
        <w:t>Jan and Dan Duncan Neurological Research Institute, Baylor College of Medicine, Houston, TX</w:t>
      </w:r>
    </w:p>
    <w:p w:rsidR="005A4179" w:rsidP="21C15873" w:rsidRDefault="005A4179" w14:paraId="0A2B694F" w14:textId="77777777">
      <w:pPr>
        <w:pStyle w:val="NormalWeb"/>
        <w:shd w:val="clear" w:color="auto" w:fill="FFFFFF" w:themeFill="background1"/>
        <w:spacing w:before="0" w:beforeAutospacing="off" w:after="0" w:afterAutospacing="off" w:line="360" w:lineRule="auto"/>
        <w:rPr>
          <w:rFonts w:ascii="Calibri" w:hAnsi="Calibri" w:eastAsia="Calibri" w:cs="Calibri" w:asciiTheme="minorAscii" w:hAnsiTheme="minorAscii" w:eastAsiaTheme="minorAscii" w:cstheme="minorAscii"/>
          <w:color w:val="242424"/>
          <w:sz w:val="22"/>
          <w:szCs w:val="22"/>
        </w:rPr>
      </w:pPr>
      <w:r w:rsidRPr="21C15873" w:rsidR="005A4179">
        <w:rPr>
          <w:rFonts w:ascii="Calibri" w:hAnsi="Calibri" w:eastAsia="Calibri" w:cs="Calibri" w:asciiTheme="minorAscii" w:hAnsiTheme="minorAscii" w:eastAsiaTheme="minorAscii" w:cstheme="minorAscii"/>
          <w:color w:val="242424"/>
          <w:sz w:val="22"/>
          <w:szCs w:val="22"/>
          <w:vertAlign w:val="superscript"/>
        </w:rPr>
        <w:t>3</w:t>
      </w:r>
      <w:r w:rsidRPr="21C15873" w:rsidR="005A4179">
        <w:rPr>
          <w:rFonts w:ascii="Calibri" w:hAnsi="Calibri" w:eastAsia="Calibri" w:cs="Calibri" w:asciiTheme="minorAscii" w:hAnsiTheme="minorAscii" w:eastAsiaTheme="minorAscii" w:cstheme="minorAscii"/>
          <w:color w:val="242424"/>
          <w:sz w:val="22"/>
          <w:szCs w:val="22"/>
        </w:rPr>
        <w:t>Department of Biology, University</w:t>
      </w:r>
      <w:r w:rsidRPr="21C15873" w:rsidR="005A4179">
        <w:rPr>
          <w:rFonts w:ascii="Calibri" w:hAnsi="Calibri" w:eastAsia="Calibri" w:cs="Calibri" w:asciiTheme="minorAscii" w:hAnsiTheme="minorAscii" w:eastAsiaTheme="minorAscii" w:cstheme="minorAscii"/>
          <w:color w:val="242424"/>
          <w:sz w:val="22"/>
          <w:szCs w:val="22"/>
          <w:vertAlign w:val="superscript"/>
        </w:rPr>
        <w:t xml:space="preserve"> </w:t>
      </w:r>
      <w:r w:rsidRPr="21C15873" w:rsidR="005A4179">
        <w:rPr>
          <w:rFonts w:ascii="Calibri" w:hAnsi="Calibri" w:eastAsia="Calibri" w:cs="Calibri" w:asciiTheme="minorAscii" w:hAnsiTheme="minorAscii" w:eastAsiaTheme="minorAscii" w:cstheme="minorAscii"/>
          <w:color w:val="242424"/>
          <w:sz w:val="22"/>
          <w:szCs w:val="22"/>
        </w:rPr>
        <w:t>of Kentucky</w:t>
      </w:r>
    </w:p>
    <w:p w:rsidR="005A4179" w:rsidP="21C15873" w:rsidRDefault="005A4179" w14:paraId="3E73AD61" w14:textId="77777777">
      <w:pPr>
        <w:pStyle w:val="NormalWeb"/>
        <w:shd w:val="clear" w:color="auto" w:fill="FFFFFF" w:themeFill="background1"/>
        <w:spacing w:before="0" w:beforeAutospacing="off" w:after="0" w:afterAutospacing="off" w:line="360" w:lineRule="auto"/>
        <w:rPr>
          <w:rFonts w:ascii="Calibri" w:hAnsi="Calibri" w:eastAsia="Calibri" w:cs="Calibri" w:asciiTheme="minorAscii" w:hAnsiTheme="minorAscii" w:eastAsiaTheme="minorAscii" w:cstheme="minorAscii"/>
          <w:color w:val="242424"/>
          <w:sz w:val="22"/>
          <w:szCs w:val="22"/>
        </w:rPr>
      </w:pPr>
      <w:r w:rsidRPr="21C15873" w:rsidR="005A4179">
        <w:rPr>
          <w:rFonts w:ascii="Calibri" w:hAnsi="Calibri" w:eastAsia="Calibri" w:cs="Calibri" w:asciiTheme="minorAscii" w:hAnsiTheme="minorAscii" w:eastAsiaTheme="minorAscii" w:cstheme="minorAscii"/>
          <w:color w:val="242424"/>
          <w:sz w:val="22"/>
          <w:szCs w:val="22"/>
          <w:vertAlign w:val="superscript"/>
        </w:rPr>
        <w:t>4</w:t>
      </w:r>
      <w:r w:rsidRPr="21C15873" w:rsidR="005A4179">
        <w:rPr>
          <w:rFonts w:ascii="Calibri" w:hAnsi="Calibri" w:eastAsia="Calibri" w:cs="Calibri" w:asciiTheme="minorAscii" w:hAnsiTheme="minorAscii" w:eastAsiaTheme="minorAscii" w:cstheme="minorAscii"/>
          <w:color w:val="242424"/>
          <w:sz w:val="22"/>
          <w:szCs w:val="22"/>
        </w:rPr>
        <w:t>Department of Physiology, College of Medicine, University of Kentucky.</w:t>
      </w:r>
    </w:p>
    <w:p w:rsidR="005A4179" w:rsidP="21C15873" w:rsidRDefault="005A4179" w14:paraId="76CF261F" w14:textId="77777777">
      <w:pPr>
        <w:pStyle w:val="NormalWeb"/>
        <w:shd w:val="clear" w:color="auto" w:fill="FFFFFF" w:themeFill="background1"/>
        <w:spacing w:before="0" w:beforeAutospacing="off" w:after="0" w:afterAutospacing="off" w:line="360" w:lineRule="auto"/>
        <w:rPr>
          <w:rFonts w:ascii="Calibri" w:hAnsi="Calibri" w:eastAsia="Calibri" w:cs="Calibri" w:asciiTheme="minorAscii" w:hAnsiTheme="minorAscii" w:eastAsiaTheme="minorAscii" w:cstheme="minorAscii"/>
          <w:b w:val="1"/>
          <w:bCs w:val="1"/>
          <w:color w:val="000000"/>
          <w:sz w:val="22"/>
          <w:szCs w:val="22"/>
          <w:bdr w:val="none" w:color="auto" w:sz="0" w:space="0" w:frame="1"/>
        </w:rPr>
      </w:pPr>
    </w:p>
    <w:p w:rsidR="005A4179" w:rsidP="21C15873" w:rsidRDefault="005A4179" w14:paraId="03F662D5" w14:textId="77777777">
      <w:pPr>
        <w:pStyle w:val="NormalWeb"/>
        <w:shd w:val="clear" w:color="auto" w:fill="FFFFFF" w:themeFill="background1"/>
        <w:spacing w:before="0" w:beforeAutospacing="off" w:after="0" w:afterAutospacing="off" w:line="360" w:lineRule="auto"/>
        <w:ind w:firstLine="720"/>
        <w:jc w:val="both"/>
        <w:rPr>
          <w:rFonts w:ascii="Calibri" w:hAnsi="Calibri" w:eastAsia="Calibri" w:cs="Calibri" w:asciiTheme="minorAscii" w:hAnsiTheme="minorAscii" w:eastAsiaTheme="minorAscii" w:cstheme="minorAscii"/>
          <w:color w:val="242424"/>
          <w:sz w:val="22"/>
          <w:szCs w:val="22"/>
        </w:rPr>
      </w:pPr>
      <w:r w:rsidRPr="21C15873" w:rsidR="005A4179">
        <w:rPr>
          <w:rFonts w:ascii="Calibri" w:hAnsi="Calibri" w:eastAsia="Calibri" w:cs="Calibri" w:asciiTheme="minorAscii" w:hAnsiTheme="minorAscii" w:eastAsiaTheme="minorAscii" w:cstheme="minorAscii"/>
          <w:sz w:val="22"/>
          <w:szCs w:val="22"/>
        </w:rPr>
        <w:t xml:space="preserve">Hypertension is a major risk factor for cardiovascular disease and is </w:t>
      </w:r>
      <w:r w:rsidRPr="21C15873" w:rsidR="005A4179">
        <w:rPr>
          <w:rFonts w:ascii="Calibri" w:hAnsi="Calibri" w:eastAsia="Calibri" w:cs="Calibri" w:asciiTheme="minorAscii" w:hAnsiTheme="minorAscii" w:eastAsiaTheme="minorAscii" w:cstheme="minorAscii"/>
          <w:sz w:val="22"/>
          <w:szCs w:val="22"/>
        </w:rPr>
        <w:t>closely linked</w:t>
      </w:r>
      <w:r w:rsidRPr="21C15873" w:rsidR="005A4179">
        <w:rPr>
          <w:rFonts w:ascii="Calibri" w:hAnsi="Calibri" w:eastAsia="Calibri" w:cs="Calibri" w:asciiTheme="minorAscii" w:hAnsiTheme="minorAscii" w:eastAsiaTheme="minorAscii" w:cstheme="minorAscii"/>
          <w:sz w:val="22"/>
          <w:szCs w:val="22"/>
        </w:rPr>
        <w:t xml:space="preserve"> to metabolic syndrome (MS) through complex and multifactorial mechanisms.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 a recently discovered adipokine, is positively correlated with several metabolic disorders, including obesity, type 2 diabetes, fatty liver disease, and cardiovascular conditions such as coronary artery disease and hypertension. Herein, we </w:t>
      </w:r>
      <w:r w:rsidRPr="21C15873" w:rsidR="005A4179">
        <w:rPr>
          <w:rFonts w:ascii="Calibri" w:hAnsi="Calibri" w:eastAsia="Calibri" w:cs="Calibri" w:asciiTheme="minorAscii" w:hAnsiTheme="minorAscii" w:eastAsiaTheme="minorAscii" w:cstheme="minorAscii"/>
          <w:sz w:val="22"/>
          <w:szCs w:val="22"/>
        </w:rPr>
        <w:t>identified</w:t>
      </w:r>
      <w:r w:rsidRPr="21C15873" w:rsidR="005A4179">
        <w:rPr>
          <w:rFonts w:ascii="Calibri" w:hAnsi="Calibri" w:eastAsia="Calibri" w:cs="Calibri" w:asciiTheme="minorAscii" w:hAnsiTheme="minorAscii" w:eastAsiaTheme="minorAscii" w:cstheme="minorAscii"/>
          <w:sz w:val="22"/>
          <w:szCs w:val="22"/>
        </w:rPr>
        <w:t xml:space="preserve"> blood pressure (BP) modulation as a novel neural function of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 Previously, we </w:t>
      </w:r>
      <w:r w:rsidRPr="21C15873" w:rsidR="005A4179">
        <w:rPr>
          <w:rFonts w:ascii="Calibri" w:hAnsi="Calibri" w:eastAsia="Calibri" w:cs="Calibri" w:asciiTheme="minorAscii" w:hAnsiTheme="minorAscii" w:eastAsiaTheme="minorAscii" w:cstheme="minorAscii"/>
          <w:sz w:val="22"/>
          <w:szCs w:val="22"/>
        </w:rPr>
        <w:t>demonstrated</w:t>
      </w:r>
      <w:r w:rsidRPr="21C15873" w:rsidR="005A4179">
        <w:rPr>
          <w:rFonts w:ascii="Calibri" w:hAnsi="Calibri" w:eastAsia="Calibri" w:cs="Calibri" w:asciiTheme="minorAscii" w:hAnsiTheme="minorAscii" w:eastAsiaTheme="minorAscii" w:cstheme="minorAscii"/>
          <w:sz w:val="22"/>
          <w:szCs w:val="22"/>
        </w:rPr>
        <w:t xml:space="preserve"> that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 regulates appetite through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(Protein Tyrosine Phosphatase Delta) signaling in hypothalamic </w:t>
      </w:r>
      <w:r w:rsidRPr="21C15873" w:rsidR="005A4179">
        <w:rPr>
          <w:rFonts w:ascii="Calibri" w:hAnsi="Calibri" w:eastAsia="Calibri" w:cs="Calibri" w:asciiTheme="minorAscii" w:hAnsiTheme="minorAscii" w:eastAsiaTheme="minorAscii" w:cstheme="minorAscii"/>
          <w:sz w:val="22"/>
          <w:szCs w:val="22"/>
        </w:rPr>
        <w:t>AgRP</w:t>
      </w:r>
      <w:r w:rsidRPr="21C15873" w:rsidR="005A4179">
        <w:rPr>
          <w:rFonts w:ascii="Calibri" w:hAnsi="Calibri" w:eastAsia="Calibri" w:cs="Calibri" w:asciiTheme="minorAscii" w:hAnsiTheme="minorAscii" w:eastAsiaTheme="minorAscii" w:cstheme="minorAscii"/>
          <w:sz w:val="22"/>
          <w:szCs w:val="22"/>
        </w:rPr>
        <w:t xml:space="preserve"> neurons and thirst through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signaling in cerebellar Purkinje neurons. In this study, we revealed that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 also engages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in oxytocinergic neurons to modulate BP.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-deficient mice (a model of human Neonatal Progeroid Syndrome, NPS) and mice with oxytocin neuron-specific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deletion </w:t>
      </w:r>
      <w:r w:rsidRPr="21C15873" w:rsidR="005A4179">
        <w:rPr>
          <w:rFonts w:ascii="Calibri" w:hAnsi="Calibri" w:eastAsia="Calibri" w:cs="Calibri" w:asciiTheme="minorAscii" w:hAnsiTheme="minorAscii" w:eastAsiaTheme="minorAscii" w:cstheme="minorAscii"/>
          <w:sz w:val="22"/>
          <w:szCs w:val="22"/>
        </w:rPr>
        <w:t>exhibited</w:t>
      </w:r>
      <w:r w:rsidRPr="21C15873" w:rsidR="005A4179">
        <w:rPr>
          <w:rFonts w:ascii="Calibri" w:hAnsi="Calibri" w:eastAsia="Calibri" w:cs="Calibri" w:asciiTheme="minorAscii" w:hAnsiTheme="minorAscii" w:eastAsiaTheme="minorAscii" w:cstheme="minorAscii"/>
          <w:sz w:val="22"/>
          <w:szCs w:val="22"/>
        </w:rPr>
        <w:t xml:space="preserve"> significantly lower BP compared to age- and sex-matched littermate controls. Notably, these mice </w:t>
      </w:r>
      <w:r w:rsidRPr="21C15873" w:rsidR="005A4179">
        <w:rPr>
          <w:rFonts w:ascii="Calibri" w:hAnsi="Calibri" w:eastAsia="Calibri" w:cs="Calibri" w:asciiTheme="minorAscii" w:hAnsiTheme="minorAscii" w:eastAsiaTheme="minorAscii" w:cstheme="minorAscii"/>
          <w:sz w:val="22"/>
          <w:szCs w:val="22"/>
        </w:rPr>
        <w:t>maintained</w:t>
      </w:r>
      <w:r w:rsidRPr="21C15873" w:rsidR="005A4179">
        <w:rPr>
          <w:rFonts w:ascii="Calibri" w:hAnsi="Calibri" w:eastAsia="Calibri" w:cs="Calibri" w:asciiTheme="minorAscii" w:hAnsiTheme="minorAscii" w:eastAsiaTheme="minorAscii" w:cstheme="minorAscii"/>
          <w:sz w:val="22"/>
          <w:szCs w:val="22"/>
        </w:rPr>
        <w:t xml:space="preserve"> normal appetite, water intake, energy expenditure, activity levels, and respiratory exchange ratio, </w:t>
      </w:r>
      <w:r w:rsidRPr="21C15873" w:rsidR="005A4179">
        <w:rPr>
          <w:rFonts w:ascii="Calibri" w:hAnsi="Calibri" w:eastAsia="Calibri" w:cs="Calibri" w:asciiTheme="minorAscii" w:hAnsiTheme="minorAscii" w:eastAsiaTheme="minorAscii" w:cstheme="minorAscii"/>
          <w:sz w:val="22"/>
          <w:szCs w:val="22"/>
        </w:rPr>
        <w:t>indicating</w:t>
      </w:r>
      <w:r w:rsidRPr="21C15873" w:rsidR="005A4179">
        <w:rPr>
          <w:rFonts w:ascii="Calibri" w:hAnsi="Calibri" w:eastAsia="Calibri" w:cs="Calibri" w:asciiTheme="minorAscii" w:hAnsiTheme="minorAscii" w:eastAsiaTheme="minorAscii" w:cstheme="minorAscii"/>
          <w:sz w:val="22"/>
          <w:szCs w:val="22"/>
        </w:rPr>
        <w:t xml:space="preserve"> that </w:t>
      </w:r>
      <w:r w:rsidRPr="21C15873" w:rsidR="005A4179">
        <w:rPr>
          <w:rFonts w:ascii="Calibri" w:hAnsi="Calibri" w:eastAsia="Calibri" w:cs="Calibri" w:asciiTheme="minorAscii" w:hAnsiTheme="minorAscii" w:eastAsiaTheme="minorAscii" w:cstheme="minorAscii"/>
          <w:sz w:val="22"/>
          <w:szCs w:val="22"/>
        </w:rPr>
        <w:t>asprosin’s</w:t>
      </w:r>
      <w:r w:rsidRPr="21C15873" w:rsidR="005A4179">
        <w:rPr>
          <w:rFonts w:ascii="Calibri" w:hAnsi="Calibri" w:eastAsia="Calibri" w:cs="Calibri" w:asciiTheme="minorAscii" w:hAnsiTheme="minorAscii" w:eastAsiaTheme="minorAscii" w:cstheme="minorAscii"/>
          <w:sz w:val="22"/>
          <w:szCs w:val="22"/>
        </w:rPr>
        <w:t xml:space="preserve"> BP-modulatory effects occur independently of its metabolic functions. Furthermore, oxytocin neuron-specific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knockout mice displayed hyperosmolar urine and increased renin-angiotensin-aldosterone system (RAAS) activity, suggesting a compensatory peripheral response to neurogenic hypotension. Mechanistically,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 treatment significantly attenuated oxytocin neuron firing and resting membrane potential, while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deletion in oxytocin neurons led to increased c-</w:t>
      </w:r>
      <w:r w:rsidRPr="21C15873" w:rsidR="005A4179">
        <w:rPr>
          <w:rFonts w:ascii="Calibri" w:hAnsi="Calibri" w:eastAsia="Calibri" w:cs="Calibri" w:asciiTheme="minorAscii" w:hAnsiTheme="minorAscii" w:eastAsiaTheme="minorAscii" w:cstheme="minorAscii"/>
          <w:sz w:val="22"/>
          <w:szCs w:val="22"/>
        </w:rPr>
        <w:t>Fos</w:t>
      </w:r>
      <w:r w:rsidRPr="21C15873" w:rsidR="005A4179">
        <w:rPr>
          <w:rFonts w:ascii="Calibri" w:hAnsi="Calibri" w:eastAsia="Calibri" w:cs="Calibri" w:asciiTheme="minorAscii" w:hAnsiTheme="minorAscii" w:eastAsiaTheme="minorAscii" w:cstheme="minorAscii"/>
          <w:sz w:val="22"/>
          <w:szCs w:val="22"/>
        </w:rPr>
        <w:t xml:space="preserve"> expression, indicative of heightened neuronal activation. Overall, this study establishes </w:t>
      </w:r>
      <w:r w:rsidRPr="21C15873" w:rsidR="005A4179">
        <w:rPr>
          <w:rFonts w:ascii="Calibri" w:hAnsi="Calibri" w:eastAsia="Calibri" w:cs="Calibri" w:asciiTheme="minorAscii" w:hAnsiTheme="minorAscii" w:eastAsiaTheme="minorAscii" w:cstheme="minorAscii"/>
          <w:sz w:val="22"/>
          <w:szCs w:val="22"/>
        </w:rPr>
        <w:t>asprosin</w:t>
      </w:r>
      <w:r w:rsidRPr="21C15873" w:rsidR="005A4179">
        <w:rPr>
          <w:rFonts w:ascii="Calibri" w:hAnsi="Calibri" w:eastAsia="Calibri" w:cs="Calibri" w:asciiTheme="minorAscii" w:hAnsiTheme="minorAscii" w:eastAsiaTheme="minorAscii" w:cstheme="minorAscii"/>
          <w:sz w:val="22"/>
          <w:szCs w:val="22"/>
        </w:rPr>
        <w:t xml:space="preserve"> as a key regulator of BP via oxytocinergic </w:t>
      </w:r>
      <w:r w:rsidRPr="21C15873" w:rsidR="005A4179">
        <w:rPr>
          <w:rFonts w:ascii="Calibri" w:hAnsi="Calibri" w:eastAsia="Calibri" w:cs="Calibri" w:asciiTheme="minorAscii" w:hAnsiTheme="minorAscii" w:eastAsiaTheme="minorAscii" w:cstheme="minorAscii"/>
          <w:sz w:val="22"/>
          <w:szCs w:val="22"/>
        </w:rPr>
        <w:t>Ptprd</w:t>
      </w:r>
      <w:r w:rsidRPr="21C15873" w:rsidR="005A4179">
        <w:rPr>
          <w:rFonts w:ascii="Calibri" w:hAnsi="Calibri" w:eastAsia="Calibri" w:cs="Calibri" w:asciiTheme="minorAscii" w:hAnsiTheme="minorAscii" w:eastAsiaTheme="minorAscii" w:cstheme="minorAscii"/>
          <w:sz w:val="22"/>
          <w:szCs w:val="22"/>
        </w:rPr>
        <w:t xml:space="preserve"> signaling, </w:t>
      </w:r>
      <w:r w:rsidRPr="21C15873" w:rsidR="005A4179">
        <w:rPr>
          <w:rFonts w:ascii="Calibri" w:hAnsi="Calibri" w:eastAsia="Calibri" w:cs="Calibri" w:asciiTheme="minorAscii" w:hAnsiTheme="minorAscii" w:eastAsiaTheme="minorAscii" w:cstheme="minorAscii"/>
          <w:sz w:val="22"/>
          <w:szCs w:val="22"/>
        </w:rPr>
        <w:t>providing</w:t>
      </w:r>
      <w:r w:rsidRPr="21C15873" w:rsidR="005A4179">
        <w:rPr>
          <w:rFonts w:ascii="Calibri" w:hAnsi="Calibri" w:eastAsia="Calibri" w:cs="Calibri" w:asciiTheme="minorAscii" w:hAnsiTheme="minorAscii" w:eastAsiaTheme="minorAscii" w:cstheme="minorAscii"/>
          <w:sz w:val="22"/>
          <w:szCs w:val="22"/>
        </w:rPr>
        <w:t xml:space="preserve"> novel insights into neurogenic hypertension and potential therapeutic strategies for its treatment.</w:t>
      </w:r>
    </w:p>
    <w:p w:rsidR="00C510D9" w:rsidP="21C15873" w:rsidRDefault="00C510D9" w14:paraId="66C9784C" w14:textId="02C7F35C">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C510D9" w:rsidR="00C510D9" w:rsidP="21C15873" w:rsidRDefault="00C510D9" w14:paraId="5698691C" w14:textId="01AEBDA9">
      <w:pPr>
        <w:rPr>
          <w:rFonts w:ascii="Calibri" w:hAnsi="Calibri" w:eastAsia="Calibri" w:cs="Calibri" w:asciiTheme="minorAscii" w:hAnsiTheme="minorAscii" w:eastAsiaTheme="minorAscii" w:cstheme="minorAscii"/>
          <w:b w:val="1"/>
          <w:bCs w:val="1"/>
          <w:sz w:val="22"/>
          <w:szCs w:val="22"/>
        </w:rPr>
      </w:pPr>
      <w:r w:rsidRPr="21C15873" w:rsidR="00C510D9">
        <w:rPr>
          <w:rFonts w:ascii="Calibri" w:hAnsi="Calibri" w:eastAsia="Calibri" w:cs="Calibri" w:asciiTheme="minorAscii" w:hAnsiTheme="minorAscii" w:eastAsiaTheme="minorAscii" w:cstheme="minorAscii"/>
          <w:b w:val="1"/>
          <w:bCs w:val="1"/>
          <w:sz w:val="22"/>
          <w:szCs w:val="22"/>
        </w:rPr>
        <w:t xml:space="preserve">Uncovering mRNA Modification-Dependent Dysregulation in Alzheimer’s Disease: A Comparative </w:t>
      </w:r>
      <w:r w:rsidRPr="21C15873" w:rsidR="00C510D9">
        <w:rPr>
          <w:rFonts w:ascii="Calibri" w:hAnsi="Calibri" w:eastAsia="Calibri" w:cs="Calibri" w:asciiTheme="minorAscii" w:hAnsiTheme="minorAscii" w:eastAsiaTheme="minorAscii" w:cstheme="minorAscii"/>
          <w:b w:val="1"/>
          <w:bCs w:val="1"/>
          <w:sz w:val="22"/>
          <w:szCs w:val="22"/>
        </w:rPr>
        <w:t>Epitranscriptomic</w:t>
      </w:r>
      <w:r w:rsidRPr="21C15873" w:rsidR="00C510D9">
        <w:rPr>
          <w:rFonts w:ascii="Calibri" w:hAnsi="Calibri" w:eastAsia="Calibri" w:cs="Calibri" w:asciiTheme="minorAscii" w:hAnsiTheme="minorAscii" w:eastAsiaTheme="minorAscii" w:cstheme="minorAscii"/>
          <w:b w:val="1"/>
          <w:bCs w:val="1"/>
          <w:sz w:val="22"/>
          <w:szCs w:val="22"/>
        </w:rPr>
        <w:t xml:space="preserve"> Analysis of Post-Mortem Human Brain Tissue</w:t>
      </w:r>
    </w:p>
    <w:p w:rsidR="00C510D9" w:rsidP="21C15873" w:rsidRDefault="00C510D9" w14:paraId="300532F6" w14:textId="27AE9FC3">
      <w:pPr>
        <w:pStyle w:val="BodyText"/>
        <w:spacing w:before="85"/>
        <w:rPr>
          <w:rFonts w:ascii="Calibri" w:hAnsi="Calibri" w:eastAsia="Calibri" w:cs="Calibri" w:asciiTheme="minorAscii" w:hAnsiTheme="minorAscii" w:eastAsiaTheme="minorAscii" w:cstheme="minorAscii"/>
          <w:color w:val="000000" w:themeColor="text1"/>
          <w:sz w:val="22"/>
          <w:szCs w:val="22"/>
          <w:vertAlign w:val="superscript"/>
        </w:rPr>
      </w:pPr>
      <w:r>
        <w:br/>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u w:val="single"/>
        </w:rPr>
        <w:t>Grant A. Fox</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u w:val="single"/>
          <w:vertAlign w:val="superscript"/>
        </w:rPr>
        <w:t>1,2</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rPr>
        <w:t>, Bernardo A. Herberle</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vertAlign w:val="superscript"/>
        </w:rPr>
        <w:t>1,2</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rPr>
        <w:t>, J. Anthony Brandon</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vertAlign w:val="superscript"/>
        </w:rPr>
        <w:t>1</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rPr>
        <w:t>, Lacey A. Gordon</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vertAlign w:val="superscript"/>
        </w:rPr>
        <w:t>1</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rPr>
        <w:t>, Madeline L. Page</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vertAlign w:val="superscript"/>
        </w:rPr>
        <w:t>1</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rPr>
        <w:t>, Mark T. Ebbert</w:t>
      </w:r>
      <w:r w:rsidRPr="21C15873" w:rsidR="00C510D9">
        <w:rPr>
          <w:rFonts w:ascii="Calibri" w:hAnsi="Calibri" w:eastAsia="Calibri" w:cs="Calibri" w:asciiTheme="minorAscii" w:hAnsiTheme="minorAscii" w:eastAsiaTheme="minorAscii" w:cstheme="minorAscii"/>
          <w:color w:val="000000" w:themeColor="text1" w:themeTint="FF" w:themeShade="FF"/>
          <w:sz w:val="22"/>
          <w:szCs w:val="22"/>
          <w:vertAlign w:val="superscript"/>
        </w:rPr>
        <w:t>1,2,3</w:t>
      </w:r>
    </w:p>
    <w:p w:rsidR="00C510D9" w:rsidP="21C15873" w:rsidRDefault="00C510D9" w14:paraId="5280CE66" w14:textId="77777777">
      <w:pPr>
        <w:pStyle w:val="BodyText"/>
        <w:spacing w:before="85"/>
        <w:rPr>
          <w:rFonts w:ascii="Calibri" w:hAnsi="Calibri" w:eastAsia="Calibri" w:cs="Calibri" w:asciiTheme="minorAscii" w:hAnsiTheme="minorAscii" w:eastAsiaTheme="minorAscii" w:cstheme="minorAscii"/>
          <w:b w:val="1"/>
          <w:bCs w:val="1"/>
          <w:color w:val="000000" w:themeColor="text1"/>
          <w:sz w:val="22"/>
          <w:szCs w:val="22"/>
        </w:rPr>
      </w:pPr>
      <w:r w:rsidRPr="21C15873" w:rsidR="00C510D9">
        <w:rPr>
          <w:rFonts w:ascii="Calibri" w:hAnsi="Calibri" w:eastAsia="Calibri" w:cs="Calibri" w:asciiTheme="minorAscii" w:hAnsiTheme="minorAscii" w:eastAsiaTheme="minorAscii" w:cstheme="minorAscii"/>
          <w:b w:val="1"/>
          <w:bCs w:val="1"/>
          <w:color w:val="000000" w:themeColor="text1"/>
          <w:spacing w:val="-2"/>
          <w:sz w:val="22"/>
          <w:szCs w:val="22"/>
        </w:rPr>
        <w:t>Affiliations:</w:t>
      </w:r>
    </w:p>
    <w:p w:rsidR="00C510D9" w:rsidP="21C15873" w:rsidRDefault="00C510D9" w14:paraId="327B0063" w14:textId="77777777">
      <w:pPr>
        <w:pStyle w:val="BodyText"/>
        <w:rPr>
          <w:rFonts w:ascii="Calibri" w:hAnsi="Calibri" w:eastAsia="Calibri" w:cs="Calibri" w:asciiTheme="minorAscii" w:hAnsiTheme="minorAscii" w:eastAsiaTheme="minorAscii" w:cstheme="minorAscii"/>
          <w:color w:val="000000" w:themeColor="text1"/>
          <w:sz w:val="22"/>
          <w:szCs w:val="22"/>
        </w:rPr>
      </w:pPr>
      <w:r w:rsidRPr="21C15873" w:rsidR="00C510D9">
        <w:rPr>
          <w:rFonts w:ascii="Calibri" w:hAnsi="Calibri" w:eastAsia="Calibri" w:cs="Calibri" w:asciiTheme="minorAscii" w:hAnsiTheme="minorAscii" w:eastAsiaTheme="minorAscii" w:cstheme="minorAscii"/>
          <w:color w:val="000000" w:themeColor="text1"/>
          <w:position w:val="9"/>
          <w:sz w:val="22"/>
          <w:szCs w:val="22"/>
        </w:rPr>
        <w:t>1</w:t>
      </w:r>
      <w:r w:rsidRPr="21C15873" w:rsidR="00C510D9">
        <w:rPr>
          <w:rFonts w:ascii="Calibri" w:hAnsi="Calibri" w:eastAsia="Calibri" w:cs="Calibri" w:asciiTheme="minorAscii" w:hAnsiTheme="minorAscii" w:eastAsiaTheme="minorAscii" w:cstheme="minorAscii"/>
          <w:color w:val="000000" w:themeColor="text1"/>
          <w:sz w:val="22"/>
          <w:szCs w:val="22"/>
        </w:rPr>
        <w:t>Department</w:t>
      </w:r>
      <w:r w:rsidRPr="21C15873" w:rsidR="00C510D9">
        <w:rPr>
          <w:rFonts w:ascii="Calibri" w:hAnsi="Calibri" w:eastAsia="Calibri" w:cs="Calibri" w:asciiTheme="minorAscii" w:hAnsiTheme="minorAscii" w:eastAsiaTheme="minorAscii" w:cstheme="minorAscii"/>
          <w:color w:val="000000" w:themeColor="text1"/>
          <w:spacing w:val="-6"/>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of</w:t>
      </w:r>
      <w:r w:rsidRPr="21C15873" w:rsidR="00C510D9">
        <w:rPr>
          <w:rFonts w:ascii="Calibri" w:hAnsi="Calibri" w:eastAsia="Calibri" w:cs="Calibri" w:asciiTheme="minorAscii" w:hAnsiTheme="minorAscii" w:eastAsiaTheme="minorAscii" w:cstheme="minorAscii"/>
          <w:color w:val="000000" w:themeColor="text1"/>
          <w:spacing w:val="-4"/>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Neuroscience,</w:t>
      </w:r>
      <w:r w:rsidRPr="21C15873" w:rsidR="00C510D9">
        <w:rPr>
          <w:rFonts w:ascii="Calibri" w:hAnsi="Calibri" w:eastAsia="Calibri" w:cs="Calibri" w:asciiTheme="minorAscii" w:hAnsiTheme="minorAscii" w:eastAsiaTheme="minorAscii" w:cstheme="minorAscii"/>
          <w:color w:val="000000" w:themeColor="text1"/>
          <w:spacing w:val="-4"/>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College</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of</w:t>
      </w:r>
      <w:r w:rsidRPr="21C15873" w:rsidR="00C510D9">
        <w:rPr>
          <w:rFonts w:ascii="Calibri" w:hAnsi="Calibri" w:eastAsia="Calibri" w:cs="Calibri" w:asciiTheme="minorAscii" w:hAnsiTheme="minorAscii" w:eastAsiaTheme="minorAscii" w:cstheme="minorAscii"/>
          <w:color w:val="000000" w:themeColor="text1"/>
          <w:spacing w:val="-4"/>
          <w:sz w:val="22"/>
          <w:szCs w:val="22"/>
        </w:rPr>
        <w:t xml:space="preserve"> Medicine</w:t>
      </w:r>
      <w:r w:rsidRPr="21C15873" w:rsidR="00C510D9">
        <w:rPr>
          <w:rFonts w:ascii="Calibri" w:hAnsi="Calibri" w:eastAsia="Calibri" w:cs="Calibri" w:asciiTheme="minorAscii" w:hAnsiTheme="minorAscii" w:eastAsiaTheme="minorAscii" w:cstheme="minorAscii"/>
          <w:color w:val="000000" w:themeColor="text1"/>
          <w:sz w:val="22"/>
          <w:szCs w:val="22"/>
        </w:rPr>
        <w:t>,</w:t>
      </w:r>
      <w:r w:rsidRPr="21C15873" w:rsidR="00C510D9">
        <w:rPr>
          <w:rFonts w:ascii="Calibri" w:hAnsi="Calibri" w:eastAsia="Calibri" w:cs="Calibri" w:asciiTheme="minorAscii" w:hAnsiTheme="minorAscii" w:eastAsiaTheme="minorAscii" w:cstheme="minorAscii"/>
          <w:color w:val="000000" w:themeColor="text1"/>
          <w:spacing w:val="-4"/>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University</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of</w:t>
      </w:r>
      <w:r w:rsidRPr="21C15873" w:rsidR="00C510D9">
        <w:rPr>
          <w:rFonts w:ascii="Calibri" w:hAnsi="Calibri" w:eastAsia="Calibri" w:cs="Calibri" w:asciiTheme="minorAscii" w:hAnsiTheme="minorAscii" w:eastAsiaTheme="minorAscii" w:cstheme="minorAscii"/>
          <w:color w:val="000000" w:themeColor="text1"/>
          <w:spacing w:val="-4"/>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Kentucky,</w:t>
      </w:r>
      <w:r w:rsidRPr="21C15873" w:rsidR="00C510D9">
        <w:rPr>
          <w:rFonts w:ascii="Calibri" w:hAnsi="Calibri" w:eastAsia="Calibri" w:cs="Calibri" w:asciiTheme="minorAscii" w:hAnsiTheme="minorAscii" w:eastAsiaTheme="minorAscii" w:cstheme="minorAscii"/>
          <w:color w:val="000000" w:themeColor="text1"/>
          <w:spacing w:val="-4"/>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Lexington,</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pacing w:val="-5"/>
          <w:sz w:val="22"/>
          <w:szCs w:val="22"/>
        </w:rPr>
        <w:t>KY</w:t>
      </w:r>
    </w:p>
    <w:p w:rsidR="00C510D9" w:rsidP="21C15873" w:rsidRDefault="00C510D9" w14:paraId="33CAADEF" w14:textId="77777777">
      <w:pPr>
        <w:pStyle w:val="BodyText"/>
        <w:spacing w:before="1"/>
        <w:rPr>
          <w:rFonts w:ascii="Calibri" w:hAnsi="Calibri" w:eastAsia="Calibri" w:cs="Calibri" w:asciiTheme="minorAscii" w:hAnsiTheme="minorAscii" w:eastAsiaTheme="minorAscii" w:cstheme="minorAscii"/>
          <w:color w:val="000000" w:themeColor="text1"/>
          <w:spacing w:val="-5"/>
          <w:sz w:val="22"/>
          <w:szCs w:val="22"/>
        </w:rPr>
      </w:pPr>
      <w:r w:rsidRPr="21C15873" w:rsidR="00C510D9">
        <w:rPr>
          <w:rFonts w:ascii="Calibri" w:hAnsi="Calibri" w:eastAsia="Calibri" w:cs="Calibri" w:asciiTheme="minorAscii" w:hAnsiTheme="minorAscii" w:eastAsiaTheme="minorAscii" w:cstheme="minorAscii"/>
          <w:color w:val="000000" w:themeColor="text1"/>
          <w:position w:val="9"/>
          <w:sz w:val="22"/>
          <w:szCs w:val="22"/>
        </w:rPr>
        <w:t>2</w:t>
      </w:r>
      <w:r w:rsidRPr="21C15873" w:rsidR="00C510D9">
        <w:rPr>
          <w:rFonts w:ascii="Calibri" w:hAnsi="Calibri" w:eastAsia="Calibri" w:cs="Calibri" w:asciiTheme="minorAscii" w:hAnsiTheme="minorAscii" w:eastAsiaTheme="minorAscii" w:cstheme="minorAscii"/>
          <w:color w:val="000000" w:themeColor="text1"/>
          <w:sz w:val="22"/>
          <w:szCs w:val="22"/>
        </w:rPr>
        <w:t>Sanders-Brown</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Center</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on</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Aging,</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University</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of</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Kentucky,</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Lexington,</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pacing w:val="-5"/>
          <w:sz w:val="22"/>
          <w:szCs w:val="22"/>
        </w:rPr>
        <w:t>KY</w:t>
      </w:r>
    </w:p>
    <w:p w:rsidR="00C510D9" w:rsidP="21C15873" w:rsidRDefault="00C510D9" w14:paraId="017F66BF" w14:textId="77777777">
      <w:pPr>
        <w:pStyle w:val="BodyText"/>
        <w:spacing w:before="1"/>
        <w:rPr>
          <w:rFonts w:ascii="Calibri" w:hAnsi="Calibri" w:eastAsia="Calibri" w:cs="Calibri" w:asciiTheme="minorAscii" w:hAnsiTheme="minorAscii" w:eastAsiaTheme="minorAscii" w:cstheme="minorAscii"/>
          <w:color w:val="000000" w:themeColor="text1"/>
          <w:sz w:val="22"/>
          <w:szCs w:val="22"/>
        </w:rPr>
      </w:pPr>
      <w:r w:rsidRPr="21C15873" w:rsidR="00C510D9">
        <w:rPr>
          <w:rFonts w:ascii="Calibri" w:hAnsi="Calibri" w:eastAsia="Calibri" w:cs="Calibri" w:asciiTheme="minorAscii" w:hAnsiTheme="minorAscii" w:eastAsiaTheme="minorAscii" w:cstheme="minorAscii"/>
          <w:color w:val="000000" w:themeColor="text1"/>
          <w:position w:val="9"/>
          <w:sz w:val="22"/>
          <w:szCs w:val="22"/>
        </w:rPr>
        <w:t>3</w:t>
      </w:r>
      <w:r w:rsidRPr="21C15873" w:rsidR="00C510D9">
        <w:rPr>
          <w:rFonts w:ascii="Calibri" w:hAnsi="Calibri" w:eastAsia="Calibri" w:cs="Calibri" w:asciiTheme="minorAscii" w:hAnsiTheme="minorAscii" w:eastAsiaTheme="minorAscii" w:cstheme="minorAscii"/>
          <w:color w:val="000000" w:themeColor="text1"/>
          <w:sz w:val="22"/>
          <w:szCs w:val="22"/>
        </w:rPr>
        <w:t>Department of Internal Medicine, College of Medicine,</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University</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of</w:t>
      </w:r>
      <w:r w:rsidRPr="21C15873" w:rsidR="00C510D9">
        <w:rPr>
          <w:rFonts w:ascii="Calibri" w:hAnsi="Calibri" w:eastAsia="Calibri" w:cs="Calibri" w:asciiTheme="minorAscii" w:hAnsiTheme="minorAscii" w:eastAsiaTheme="minorAscii" w:cstheme="minorAscii"/>
          <w:color w:val="000000" w:themeColor="text1"/>
          <w:spacing w:val="-3"/>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Kentucky,</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z w:val="22"/>
          <w:szCs w:val="22"/>
        </w:rPr>
        <w:t>Lexington,</w:t>
      </w:r>
      <w:r w:rsidRPr="21C15873" w:rsidR="00C510D9">
        <w:rPr>
          <w:rFonts w:ascii="Calibri" w:hAnsi="Calibri" w:eastAsia="Calibri" w:cs="Calibri" w:asciiTheme="minorAscii" w:hAnsiTheme="minorAscii" w:eastAsiaTheme="minorAscii" w:cstheme="minorAscii"/>
          <w:color w:val="000000" w:themeColor="text1"/>
          <w:spacing w:val="-2"/>
          <w:sz w:val="22"/>
          <w:szCs w:val="22"/>
        </w:rPr>
        <w:t xml:space="preserve"> </w:t>
      </w:r>
      <w:r w:rsidRPr="21C15873" w:rsidR="00C510D9">
        <w:rPr>
          <w:rFonts w:ascii="Calibri" w:hAnsi="Calibri" w:eastAsia="Calibri" w:cs="Calibri" w:asciiTheme="minorAscii" w:hAnsiTheme="minorAscii" w:eastAsiaTheme="minorAscii" w:cstheme="minorAscii"/>
          <w:color w:val="000000" w:themeColor="text1"/>
          <w:spacing w:val="-5"/>
          <w:sz w:val="22"/>
          <w:szCs w:val="22"/>
        </w:rPr>
        <w:t>KY</w:t>
      </w:r>
    </w:p>
    <w:p w:rsidR="005A5B10" w:rsidP="21C15873" w:rsidRDefault="00C510D9" w14:paraId="0F95545A" w14:textId="0D3A6A80">
      <w:pPr>
        <w:ind w:firstLine="720"/>
        <w:rPr>
          <w:rFonts w:ascii="Calibri" w:hAnsi="Calibri" w:eastAsia="Calibri" w:cs="Calibri" w:asciiTheme="minorAscii" w:hAnsiTheme="minorAscii" w:eastAsiaTheme="minorAscii" w:cstheme="minorAscii"/>
          <w:sz w:val="22"/>
          <w:szCs w:val="22"/>
        </w:rPr>
      </w:pPr>
      <w:r>
        <w:br/>
      </w:r>
      <w:r w:rsidRPr="21C15873" w:rsidR="00C510D9">
        <w:rPr>
          <w:rFonts w:ascii="Calibri" w:hAnsi="Calibri" w:eastAsia="Calibri" w:cs="Calibri" w:asciiTheme="minorAscii" w:hAnsiTheme="minorAscii" w:eastAsiaTheme="minorAscii" w:cstheme="minorAscii"/>
          <w:b w:val="1"/>
          <w:bCs w:val="1"/>
          <w:sz w:val="22"/>
          <w:szCs w:val="22"/>
        </w:rPr>
        <w:t>Abstract (&lt;250 words):</w:t>
      </w:r>
      <w:r>
        <w:br/>
      </w:r>
      <w:r w:rsidRPr="21C15873" w:rsidR="00C510D9">
        <w:rPr>
          <w:rFonts w:ascii="Calibri" w:hAnsi="Calibri" w:eastAsia="Calibri" w:cs="Calibri" w:asciiTheme="minorAscii" w:hAnsiTheme="minorAscii" w:eastAsiaTheme="minorAscii" w:cstheme="minorAscii"/>
          <w:sz w:val="22"/>
          <w:szCs w:val="22"/>
        </w:rPr>
        <w:t xml:space="preserve">Alzheimer’s disease (AD) is the most common neurodegenerative disorder in aging, currently affecting approximately 6.9 million Americans. Despite extensive efforts, the transcriptomic mechanisms driving AD progression remain incompletely understood. Although </w:t>
      </w:r>
      <w:r w:rsidRPr="21C15873" w:rsidR="00C510D9">
        <w:rPr>
          <w:rFonts w:ascii="Calibri" w:hAnsi="Calibri" w:eastAsia="Calibri" w:cs="Calibri" w:asciiTheme="minorAscii" w:hAnsiTheme="minorAscii" w:eastAsiaTheme="minorAscii" w:cstheme="minorAscii"/>
          <w:sz w:val="22"/>
          <w:szCs w:val="22"/>
        </w:rPr>
        <w:t>numerous</w:t>
      </w:r>
      <w:r w:rsidRPr="21C15873" w:rsidR="00C510D9">
        <w:rPr>
          <w:rFonts w:ascii="Calibri" w:hAnsi="Calibri" w:eastAsia="Calibri" w:cs="Calibri" w:asciiTheme="minorAscii" w:hAnsiTheme="minorAscii" w:eastAsiaTheme="minorAscii" w:cstheme="minorAscii"/>
          <w:sz w:val="22"/>
          <w:szCs w:val="22"/>
        </w:rPr>
        <w:t xml:space="preserve"> high-risk loci for AD have been </w:t>
      </w:r>
      <w:r w:rsidRPr="21C15873" w:rsidR="00C510D9">
        <w:rPr>
          <w:rFonts w:ascii="Calibri" w:hAnsi="Calibri" w:eastAsia="Calibri" w:cs="Calibri" w:asciiTheme="minorAscii" w:hAnsiTheme="minorAscii" w:eastAsiaTheme="minorAscii" w:cstheme="minorAscii"/>
          <w:sz w:val="22"/>
          <w:szCs w:val="22"/>
        </w:rPr>
        <w:t>identified</w:t>
      </w:r>
      <w:r w:rsidRPr="21C15873" w:rsidR="00C510D9">
        <w:rPr>
          <w:rFonts w:ascii="Calibri" w:hAnsi="Calibri" w:eastAsia="Calibri" w:cs="Calibri" w:asciiTheme="minorAscii" w:hAnsiTheme="minorAscii" w:eastAsiaTheme="minorAscii" w:cstheme="minorAscii"/>
          <w:sz w:val="22"/>
          <w:szCs w:val="22"/>
        </w:rPr>
        <w:t xml:space="preserve">, most lack well-characterized functional mutations. Moreover, these genes frequently produce multiple isoforms that can encode distinct protein variants, complicating our understanding of their contributions to AD. Emerging evidence suggests that post-transcriptional RNA modifications—particularly </w:t>
      </w:r>
      <w:r w:rsidRPr="21C15873" w:rsidR="00C510D9">
        <w:rPr>
          <w:rFonts w:ascii="Calibri" w:hAnsi="Calibri" w:eastAsia="Calibri" w:cs="Calibri" w:asciiTheme="minorAscii" w:hAnsiTheme="minorAscii" w:eastAsiaTheme="minorAscii" w:cstheme="minorAscii"/>
          <w:sz w:val="22"/>
          <w:szCs w:val="22"/>
        </w:rPr>
        <w:t>pseudouridine</w:t>
      </w:r>
      <w:r w:rsidRPr="21C15873" w:rsidR="00C510D9">
        <w:rPr>
          <w:rFonts w:ascii="Calibri" w:hAnsi="Calibri" w:eastAsia="Calibri" w:cs="Calibri" w:asciiTheme="minorAscii" w:hAnsiTheme="minorAscii" w:eastAsiaTheme="minorAscii" w:cstheme="minorAscii"/>
          <w:sz w:val="22"/>
          <w:szCs w:val="22"/>
        </w:rPr>
        <w:t xml:space="preserve"> (Ψ)—may act as key regulators of neuronal integrity, yet conventional RNA sequencing techniques are ill-suited to detect Ψ reliably, limiting crucial insights into its potential role in AD pathology. To address this gap, we employed long-read direct RNA sequencing on dorsolateral prefrontal cortex samples, allowing direct detection of Ψ and precise mapping of isoform-specific modifications. Preliminary analyses uncovered unique Ψ sites within protein-coding regions of genes implicated in neurological disorders, including AD, suggesting that these modifications could </w:t>
      </w:r>
      <w:r w:rsidRPr="21C15873" w:rsidR="00C510D9">
        <w:rPr>
          <w:rFonts w:ascii="Calibri" w:hAnsi="Calibri" w:eastAsia="Calibri" w:cs="Calibri" w:asciiTheme="minorAscii" w:hAnsiTheme="minorAscii" w:eastAsiaTheme="minorAscii" w:cstheme="minorAscii"/>
          <w:sz w:val="22"/>
          <w:szCs w:val="22"/>
        </w:rPr>
        <w:t>impact</w:t>
      </w:r>
      <w:r w:rsidRPr="21C15873" w:rsidR="00C510D9">
        <w:rPr>
          <w:rFonts w:ascii="Calibri" w:hAnsi="Calibri" w:eastAsia="Calibri" w:cs="Calibri" w:asciiTheme="minorAscii" w:hAnsiTheme="minorAscii" w:eastAsiaTheme="minorAscii" w:cstheme="minorAscii"/>
          <w:sz w:val="22"/>
          <w:szCs w:val="22"/>
        </w:rPr>
        <w:t xml:space="preserve"> neuronal function and protein expression in ways relevant to AD progression. By illuminating a novel layer of transcriptomic regulation, this research underscores the potential of targeting Ψ-related pathways as a new frontier in therapeutic development. Harnessing these insights may </w:t>
      </w:r>
      <w:r w:rsidRPr="21C15873" w:rsidR="00C510D9">
        <w:rPr>
          <w:rFonts w:ascii="Calibri" w:hAnsi="Calibri" w:eastAsia="Calibri" w:cs="Calibri" w:asciiTheme="minorAscii" w:hAnsiTheme="minorAscii" w:eastAsiaTheme="minorAscii" w:cstheme="minorAscii"/>
          <w:sz w:val="22"/>
          <w:szCs w:val="22"/>
        </w:rPr>
        <w:t>ultimately bolster</w:t>
      </w:r>
      <w:r w:rsidRPr="21C15873" w:rsidR="00C510D9">
        <w:rPr>
          <w:rFonts w:ascii="Calibri" w:hAnsi="Calibri" w:eastAsia="Calibri" w:cs="Calibri" w:asciiTheme="minorAscii" w:hAnsiTheme="minorAscii" w:eastAsiaTheme="minorAscii" w:cstheme="minorAscii"/>
          <w:sz w:val="22"/>
          <w:szCs w:val="22"/>
        </w:rPr>
        <w:t xml:space="preserve"> our </w:t>
      </w:r>
      <w:r w:rsidRPr="21C15873" w:rsidR="00C510D9">
        <w:rPr>
          <w:rFonts w:ascii="Calibri" w:hAnsi="Calibri" w:eastAsia="Calibri" w:cs="Calibri" w:asciiTheme="minorAscii" w:hAnsiTheme="minorAscii" w:eastAsiaTheme="minorAscii" w:cstheme="minorAscii"/>
          <w:sz w:val="22"/>
          <w:szCs w:val="22"/>
        </w:rPr>
        <w:t>capacity</w:t>
      </w:r>
      <w:r w:rsidRPr="21C15873" w:rsidR="00C510D9">
        <w:rPr>
          <w:rFonts w:ascii="Calibri" w:hAnsi="Calibri" w:eastAsia="Calibri" w:cs="Calibri" w:asciiTheme="minorAscii" w:hAnsiTheme="minorAscii" w:eastAsiaTheme="minorAscii" w:cstheme="minorAscii"/>
          <w:sz w:val="22"/>
          <w:szCs w:val="22"/>
        </w:rPr>
        <w:t xml:space="preserve"> to combat AD and improve patient outcomes.</w:t>
      </w:r>
    </w:p>
    <w:p w:rsidR="005A5B10" w:rsidP="21C15873" w:rsidRDefault="005A5B10" w14:paraId="15145AC3" w14:textId="77777777">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5A5B10" w:rsidP="21C15873" w:rsidRDefault="005A5B10" w14:paraId="39A9541A" w14:textId="77777777">
      <w:pPr>
        <w:jc w:val="center"/>
        <w:rPr>
          <w:rFonts w:ascii="Calibri" w:hAnsi="Calibri" w:eastAsia="Calibri" w:cs="Calibri" w:asciiTheme="minorAscii" w:hAnsiTheme="minorAscii" w:eastAsiaTheme="minorAscii" w:cstheme="minorAscii"/>
          <w:b w:val="1"/>
          <w:bCs w:val="1"/>
          <w:sz w:val="22"/>
          <w:szCs w:val="22"/>
        </w:rPr>
      </w:pPr>
      <w:r w:rsidRPr="21C15873" w:rsidR="005A5B10">
        <w:rPr>
          <w:rFonts w:ascii="Calibri" w:hAnsi="Calibri" w:eastAsia="Calibri" w:cs="Calibri" w:asciiTheme="minorAscii" w:hAnsiTheme="minorAscii" w:eastAsiaTheme="minorAscii" w:cstheme="minorAscii"/>
          <w:b w:val="1"/>
          <w:bCs w:val="1"/>
          <w:sz w:val="22"/>
          <w:szCs w:val="22"/>
        </w:rPr>
        <w:t>The Impact of Proteolytic Modifications on Lipoprotein Metabolism and Atherosclerosis</w:t>
      </w:r>
    </w:p>
    <w:p w:rsidR="005A5B10" w:rsidP="21C15873" w:rsidRDefault="005A5B10" w14:paraId="300C490E" w14:textId="77777777">
      <w:pPr>
        <w:jc w:val="center"/>
        <w:rPr>
          <w:rFonts w:ascii="Calibri" w:hAnsi="Calibri" w:eastAsia="Calibri" w:cs="Calibri" w:asciiTheme="minorAscii" w:hAnsiTheme="minorAscii" w:eastAsiaTheme="minorAscii" w:cstheme="minorAscii"/>
          <w:b w:val="1"/>
          <w:bCs w:val="1"/>
          <w:sz w:val="22"/>
          <w:szCs w:val="22"/>
        </w:rPr>
      </w:pPr>
    </w:p>
    <w:p w:rsidR="005A5B10" w:rsidP="21C15873" w:rsidRDefault="005A5B10" w14:paraId="625B6F3B" w14:textId="77777777">
      <w:pPr>
        <w:rPr>
          <w:rFonts w:ascii="Calibri" w:hAnsi="Calibri" w:eastAsia="Calibri" w:cs="Calibri" w:asciiTheme="minorAscii" w:hAnsiTheme="minorAscii" w:eastAsiaTheme="minorAscii" w:cstheme="minorAscii"/>
          <w:sz w:val="22"/>
          <w:szCs w:val="22"/>
          <w:vertAlign w:val="superscript"/>
        </w:rPr>
      </w:pPr>
      <w:r w:rsidRPr="21C15873" w:rsidR="005A5B10">
        <w:rPr>
          <w:rFonts w:ascii="Calibri" w:hAnsi="Calibri" w:eastAsia="Calibri" w:cs="Calibri" w:asciiTheme="minorAscii" w:hAnsiTheme="minorAscii" w:eastAsiaTheme="minorAscii" w:cstheme="minorAscii"/>
          <w:sz w:val="22"/>
          <w:szCs w:val="22"/>
          <w:u w:val="single"/>
        </w:rPr>
        <w:t>Clairity Voy</w:t>
      </w:r>
      <w:r w:rsidRPr="21C15873" w:rsidR="005A5B10">
        <w:rPr>
          <w:rFonts w:ascii="Calibri" w:hAnsi="Calibri" w:eastAsia="Calibri" w:cs="Calibri" w:asciiTheme="minorAscii" w:hAnsiTheme="minorAscii" w:eastAsiaTheme="minorAscii" w:cstheme="minorAscii"/>
          <w:sz w:val="22"/>
          <w:szCs w:val="22"/>
          <w:u w:val="single"/>
          <w:vertAlign w:val="superscript"/>
        </w:rPr>
        <w:t>1</w:t>
      </w:r>
      <w:r w:rsidRPr="21C15873" w:rsidR="005A5B10">
        <w:rPr>
          <w:rFonts w:ascii="Calibri" w:hAnsi="Calibri" w:eastAsia="Calibri" w:cs="Calibri" w:asciiTheme="minorAscii" w:hAnsiTheme="minorAscii" w:eastAsiaTheme="minorAscii" w:cstheme="minorAscii"/>
          <w:sz w:val="22"/>
          <w:szCs w:val="22"/>
        </w:rPr>
        <w:t>, Alexander Karakashian</w:t>
      </w:r>
      <w:r w:rsidRPr="21C15873" w:rsidR="005A5B10">
        <w:rPr>
          <w:rFonts w:ascii="Calibri" w:hAnsi="Calibri" w:eastAsia="Calibri" w:cs="Calibri" w:asciiTheme="minorAscii" w:hAnsiTheme="minorAscii" w:eastAsiaTheme="minorAscii" w:cstheme="minorAscii"/>
          <w:sz w:val="22"/>
          <w:szCs w:val="22"/>
          <w:vertAlign w:val="superscript"/>
        </w:rPr>
        <w:t>2</w:t>
      </w:r>
      <w:r w:rsidRPr="21C15873" w:rsidR="005A5B10">
        <w:rPr>
          <w:rFonts w:ascii="Calibri" w:hAnsi="Calibri" w:eastAsia="Calibri" w:cs="Calibri" w:asciiTheme="minorAscii" w:hAnsiTheme="minorAscii" w:eastAsiaTheme="minorAscii" w:cstheme="minorAscii"/>
          <w:sz w:val="22"/>
          <w:szCs w:val="22"/>
        </w:rPr>
        <w:t>, Abby Carter</w:t>
      </w:r>
      <w:r w:rsidRPr="21C15873" w:rsidR="005A5B10">
        <w:rPr>
          <w:rFonts w:ascii="Calibri" w:hAnsi="Calibri" w:eastAsia="Calibri" w:cs="Calibri" w:asciiTheme="minorAscii" w:hAnsiTheme="minorAscii" w:eastAsiaTheme="minorAscii" w:cstheme="minorAscii"/>
          <w:sz w:val="22"/>
          <w:szCs w:val="22"/>
          <w:vertAlign w:val="superscript"/>
        </w:rPr>
        <w:t>2</w:t>
      </w:r>
      <w:r w:rsidRPr="21C15873" w:rsidR="005A5B10">
        <w:rPr>
          <w:rFonts w:ascii="Calibri" w:hAnsi="Calibri" w:eastAsia="Calibri" w:cs="Calibri" w:asciiTheme="minorAscii" w:hAnsiTheme="minorAscii" w:eastAsiaTheme="minorAscii" w:cstheme="minorAscii"/>
          <w:sz w:val="22"/>
          <w:szCs w:val="22"/>
        </w:rPr>
        <w:t>, Maura Mobilia</w:t>
      </w:r>
      <w:r w:rsidRPr="21C15873" w:rsidR="005A5B10">
        <w:rPr>
          <w:rFonts w:ascii="Calibri" w:hAnsi="Calibri" w:eastAsia="Calibri" w:cs="Calibri" w:asciiTheme="minorAscii" w:hAnsiTheme="minorAscii" w:eastAsiaTheme="minorAscii" w:cstheme="minorAscii"/>
          <w:sz w:val="22"/>
          <w:szCs w:val="22"/>
          <w:vertAlign w:val="superscript"/>
        </w:rPr>
        <w:t>2</w:t>
      </w:r>
      <w:r w:rsidRPr="21C15873" w:rsidR="005A5B10">
        <w:rPr>
          <w:rFonts w:ascii="Calibri" w:hAnsi="Calibri" w:eastAsia="Calibri" w:cs="Calibri" w:asciiTheme="minorAscii" w:hAnsiTheme="minorAscii" w:eastAsiaTheme="minorAscii" w:cstheme="minorAscii"/>
          <w:sz w:val="22"/>
          <w:szCs w:val="22"/>
        </w:rPr>
        <w:t>, Khaga Neupane</w:t>
      </w:r>
      <w:r w:rsidRPr="21C15873" w:rsidR="005A5B10">
        <w:rPr>
          <w:rFonts w:ascii="Calibri" w:hAnsi="Calibri" w:eastAsia="Calibri" w:cs="Calibri" w:asciiTheme="minorAscii" w:hAnsiTheme="minorAscii" w:eastAsiaTheme="minorAscii" w:cstheme="minorAscii"/>
          <w:sz w:val="22"/>
          <w:szCs w:val="22"/>
          <w:vertAlign w:val="superscript"/>
        </w:rPr>
        <w:t>2</w:t>
      </w:r>
      <w:r w:rsidRPr="21C15873" w:rsidR="005A5B10">
        <w:rPr>
          <w:rFonts w:ascii="Calibri" w:hAnsi="Calibri" w:eastAsia="Calibri" w:cs="Calibri" w:asciiTheme="minorAscii" w:hAnsiTheme="minorAscii" w:eastAsiaTheme="minorAscii" w:cstheme="minorAscii"/>
          <w:sz w:val="22"/>
          <w:szCs w:val="22"/>
        </w:rPr>
        <w:t>, Olivia Hage</w:t>
      </w:r>
      <w:r w:rsidRPr="21C15873" w:rsidR="005A5B10">
        <w:rPr>
          <w:rFonts w:ascii="Calibri" w:hAnsi="Calibri" w:eastAsia="Calibri" w:cs="Calibri" w:asciiTheme="minorAscii" w:hAnsiTheme="minorAscii" w:eastAsiaTheme="minorAscii" w:cstheme="minorAscii"/>
          <w:sz w:val="22"/>
          <w:szCs w:val="22"/>
          <w:vertAlign w:val="superscript"/>
        </w:rPr>
        <w:t>2</w:t>
      </w:r>
      <w:r w:rsidRPr="21C15873" w:rsidR="005A5B10">
        <w:rPr>
          <w:rFonts w:ascii="Calibri" w:hAnsi="Calibri" w:eastAsia="Calibri" w:cs="Calibri" w:asciiTheme="minorAscii" w:hAnsiTheme="minorAscii" w:eastAsiaTheme="minorAscii" w:cstheme="minorAscii"/>
          <w:sz w:val="22"/>
          <w:szCs w:val="22"/>
        </w:rPr>
        <w:t xml:space="preserve"> and Scott M. Gordon </w:t>
      </w:r>
      <w:r w:rsidRPr="21C15873" w:rsidR="005A5B10">
        <w:rPr>
          <w:rFonts w:ascii="Calibri" w:hAnsi="Calibri" w:eastAsia="Calibri" w:cs="Calibri" w:asciiTheme="minorAscii" w:hAnsiTheme="minorAscii" w:eastAsiaTheme="minorAscii" w:cstheme="minorAscii"/>
          <w:sz w:val="22"/>
          <w:szCs w:val="22"/>
          <w:vertAlign w:val="superscript"/>
        </w:rPr>
        <w:t>1,</w:t>
      </w:r>
      <w:r w:rsidRPr="21C15873" w:rsidR="005A5B10">
        <w:rPr>
          <w:rFonts w:ascii="Calibri" w:hAnsi="Calibri" w:eastAsia="Calibri" w:cs="Calibri" w:asciiTheme="minorAscii" w:hAnsiTheme="minorAscii" w:eastAsiaTheme="minorAscii" w:cstheme="minorAscii"/>
          <w:sz w:val="22"/>
          <w:szCs w:val="22"/>
          <w:vertAlign w:val="superscript"/>
        </w:rPr>
        <w:t>2,*</w:t>
      </w:r>
      <w:r w:rsidRPr="21C15873" w:rsidR="005A5B10">
        <w:rPr>
          <w:rFonts w:ascii="Calibri" w:hAnsi="Calibri" w:eastAsia="Calibri" w:cs="Calibri" w:asciiTheme="minorAscii" w:hAnsiTheme="minorAscii" w:eastAsiaTheme="minorAscii" w:cstheme="minorAscii"/>
          <w:sz w:val="22"/>
          <w:szCs w:val="22"/>
          <w:vertAlign w:val="superscript"/>
        </w:rPr>
        <w:t xml:space="preserve"> </w:t>
      </w:r>
    </w:p>
    <w:p w:rsidR="005A5B10" w:rsidP="21C15873" w:rsidRDefault="005A5B10" w14:paraId="68C71FC5" w14:textId="77777777">
      <w:pPr>
        <w:rPr>
          <w:rFonts w:ascii="Calibri" w:hAnsi="Calibri" w:eastAsia="Calibri" w:cs="Calibri" w:asciiTheme="minorAscii" w:hAnsiTheme="minorAscii" w:eastAsiaTheme="minorAscii" w:cstheme="minorAscii"/>
          <w:sz w:val="22"/>
          <w:szCs w:val="22"/>
        </w:rPr>
      </w:pPr>
    </w:p>
    <w:p w:rsidR="005A5B10" w:rsidP="21C15873" w:rsidRDefault="005A5B10" w14:paraId="3A1AB3A4" w14:textId="77777777">
      <w:pPr>
        <w:pStyle w:val="paragraph"/>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color w:val="000000"/>
          <w:sz w:val="22"/>
          <w:szCs w:val="22"/>
        </w:rPr>
      </w:pPr>
      <w:r w:rsidRPr="21C15873" w:rsidR="005A5B10">
        <w:rPr>
          <w:rFonts w:ascii="Calibri" w:hAnsi="Calibri" w:eastAsia="Calibri" w:cs="Calibri" w:asciiTheme="minorAscii" w:hAnsiTheme="minorAscii" w:eastAsiaTheme="minorAscii" w:cstheme="minorAscii"/>
          <w:b w:val="1"/>
          <w:bCs w:val="1"/>
          <w:sz w:val="22"/>
          <w:szCs w:val="22"/>
        </w:rPr>
        <w:t>Introduction</w:t>
      </w:r>
      <w:r w:rsidRPr="21C15873" w:rsidR="005A5B10">
        <w:rPr>
          <w:rFonts w:ascii="Calibri" w:hAnsi="Calibri" w:eastAsia="Calibri" w:cs="Calibri" w:asciiTheme="minorAscii" w:hAnsiTheme="minorAscii" w:eastAsiaTheme="minorAscii" w:cstheme="minorAscii"/>
          <w:b w:val="1"/>
          <w:bCs w:val="1"/>
          <w:sz w:val="22"/>
          <w:szCs w:val="22"/>
        </w:rPr>
        <w:t>:</w:t>
      </w:r>
      <w:r w:rsidRPr="21C15873" w:rsidR="005A5B10">
        <w:rPr>
          <w:rFonts w:ascii="Calibri" w:hAnsi="Calibri" w:eastAsia="Calibri" w:cs="Calibri" w:asciiTheme="minorAscii" w:hAnsiTheme="minorAscii" w:eastAsiaTheme="minorAscii" w:cstheme="minorAscii"/>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LDL (low-density lipoprotein) and HDL (high-density lipoprotein) are clinical biomarkers used for predicting risk of atherosclerotic CVD. These lipoproteins are susceptible to posttranslational modifications that can affect their atherogenicity. For example, neutrophil elastase cleaves isolated LDL and HDL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in vitro</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possibly promoting</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plaque development. However, the impact of elastase on lipoproteins in plasma has not been reported. Furthermore, in human plasma LDL and HDL bind the elastase inhibitor Alpha-1-antitrypsin (AAT) suggesting a possible physiological importance of protecting lipoproteins from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elastolytic</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modification.</w:t>
      </w:r>
    </w:p>
    <w:p w:rsidR="005A5B10" w:rsidP="21C15873" w:rsidRDefault="005A5B10" w14:paraId="2D6A63B6" w14:textId="77777777">
      <w:pPr>
        <w:pStyle w:val="paragraph"/>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color w:val="000000"/>
          <w:sz w:val="22"/>
          <w:szCs w:val="22"/>
        </w:rPr>
      </w:pPr>
      <w:r w:rsidRPr="21C15873" w:rsidR="005A5B10">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Objectives</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1) Characterize the effect of elastase-mediated proteolysis on lipoproteins in plasma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in vitro</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2) Use the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recently-developed</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Serpina1</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vertAlign w:val="superscript"/>
        </w:rPr>
        <w:t>-/-</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(AAT-deficient) mouse model to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determine</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the impact of AATD on lipoprotein metabolism and atherosclerosis risk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in vivo</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w:t>
      </w:r>
    </w:p>
    <w:p w:rsidR="005A5B10" w:rsidP="21C15873" w:rsidRDefault="005A5B10" w14:paraId="657FFB61" w14:textId="77777777">
      <w:pPr>
        <w:pStyle w:val="paragraph"/>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color w:val="000000"/>
          <w:sz w:val="22"/>
          <w:szCs w:val="22"/>
        </w:rPr>
      </w:pPr>
      <w:r w:rsidRPr="21C15873" w:rsidR="005A5B10">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Results: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Human neutrophil elastase (HNE) treatment of whole plasma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in vitro</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revealed dose-dependent degradation of apolipoproteins in plasma from wild type and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Serpina1</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vertAlign w:val="superscript"/>
        </w:rPr>
        <w:t>-/-</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mice, with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Serpina1</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vertAlign w:val="superscript"/>
        </w:rPr>
        <w:t>-/-</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plasma proteins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demonstrating</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more susceptibility to HNE treatment. HNE was then injected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in vivo</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into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Serpina1</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vertAlign w:val="superscript"/>
        </w:rPr>
        <w:t>-/-</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mice and a similar cleavage pattern was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observed</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Lipoprotein profile analysis in </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Serpina1</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vertAlign w:val="superscript"/>
        </w:rPr>
        <w:t>-/-</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mice revealed an altered lipoprotein profile characterized by increased HDL-cholesterol. Administration of an HDL-targeting AAT-mimetic peptide to</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Serpina1</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vertAlign w:val="superscript"/>
        </w:rPr>
        <w:t>-/-</w:t>
      </w:r>
      <w:r w:rsidRPr="21C15873" w:rsidR="005A5B10">
        <w:rPr>
          <w:rStyle w:val="normaltextrun"/>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mice partially corrected this dyslipidemia, suggesting that alterations in circulating lipoproteins are caused by elevated circulating elastase activity in this strain. Atherosclerosis studies are currently underway to </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determine</w:t>
      </w:r>
      <w:r w:rsidRPr="21C15873" w:rsidR="005A5B10">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the effect of AATD on atherosclerotic plaque burden. Understanding how proteolytic modifications may influence lipoprotein metabolism and influence CVD risk could offer insight into new biomarkers or therapeutic approaches.</w:t>
      </w:r>
    </w:p>
    <w:p w:rsidR="00E14A42" w:rsidP="21C15873" w:rsidRDefault="00E14A42" w14:paraId="4AD94BB6" w14:textId="56D70C3C">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E14A42" w:rsidP="21C15873" w:rsidRDefault="00E14A42" w14:paraId="0D26D273" w14:textId="77777777">
      <w:pPr>
        <w:rPr>
          <w:rFonts w:ascii="Calibri" w:hAnsi="Calibri" w:eastAsia="Calibri" w:cs="Calibri" w:asciiTheme="minorAscii" w:hAnsiTheme="minorAscii" w:eastAsiaTheme="minorAscii" w:cstheme="minorAscii"/>
          <w:b w:val="1"/>
          <w:bCs w:val="1"/>
          <w:sz w:val="22"/>
          <w:szCs w:val="22"/>
        </w:rPr>
      </w:pPr>
      <w:r w:rsidRPr="21C15873" w:rsidR="00E14A42">
        <w:rPr>
          <w:rFonts w:ascii="Calibri" w:hAnsi="Calibri" w:eastAsia="Calibri" w:cs="Calibri" w:asciiTheme="minorAscii" w:hAnsiTheme="minorAscii" w:eastAsiaTheme="minorAscii" w:cstheme="minorAscii"/>
          <w:b w:val="1"/>
          <w:bCs w:val="1"/>
          <w:sz w:val="22"/>
          <w:szCs w:val="22"/>
        </w:rPr>
        <w:t>Exploring Astrocytic Insulin Signaling as a Modulator of Cerebrovascular Integrity in Alzheimer’s Disease</w:t>
      </w:r>
    </w:p>
    <w:p w:rsidR="00E14A42" w:rsidP="21C15873" w:rsidRDefault="00E14A42" w14:paraId="25643FA0" w14:textId="0E37B622">
      <w:pPr>
        <w:jc w:val="both"/>
        <w:rPr>
          <w:rFonts w:ascii="Calibri" w:hAnsi="Calibri" w:eastAsia="Calibri" w:cs="Calibri" w:asciiTheme="minorAscii" w:hAnsiTheme="minorAscii" w:eastAsiaTheme="minorAscii" w:cstheme="minorAscii"/>
          <w:sz w:val="22"/>
          <w:szCs w:val="22"/>
        </w:rPr>
      </w:pPr>
      <w:r w:rsidRPr="21C15873" w:rsidR="00E14A42">
        <w:rPr>
          <w:rFonts w:ascii="Calibri" w:hAnsi="Calibri" w:eastAsia="Calibri" w:cs="Calibri" w:asciiTheme="minorAscii" w:hAnsiTheme="minorAscii" w:eastAsiaTheme="minorAscii" w:cstheme="minorAscii"/>
          <w:sz w:val="22"/>
          <w:szCs w:val="22"/>
          <w:u w:val="single"/>
        </w:rPr>
        <w:t>Ting-Hsuan Lu</w:t>
      </w:r>
      <w:r w:rsidRPr="21C15873" w:rsidR="00E14A42">
        <w:rPr>
          <w:rFonts w:ascii="Calibri" w:hAnsi="Calibri" w:eastAsia="Calibri" w:cs="Calibri" w:asciiTheme="minorAscii" w:hAnsiTheme="minorAscii" w:eastAsiaTheme="minorAscii" w:cstheme="minorAscii"/>
          <w:sz w:val="22"/>
          <w:szCs w:val="22"/>
        </w:rPr>
        <w:t xml:space="preserve">, </w:t>
      </w:r>
      <w:r w:rsidRPr="21C15873" w:rsidR="00E14A42">
        <w:rPr>
          <w:rFonts w:ascii="Calibri" w:hAnsi="Calibri" w:eastAsia="Calibri" w:cs="Calibri" w:asciiTheme="minorAscii" w:hAnsiTheme="minorAscii" w:eastAsiaTheme="minorAscii" w:cstheme="minorAscii"/>
          <w:sz w:val="22"/>
          <w:szCs w:val="22"/>
        </w:rPr>
        <w:t>Ruei</w:t>
      </w:r>
      <w:r w:rsidRPr="21C15873" w:rsidR="00E14A42">
        <w:rPr>
          <w:rFonts w:ascii="Calibri" w:hAnsi="Calibri" w:eastAsia="Calibri" w:cs="Calibri" w:asciiTheme="minorAscii" w:hAnsiTheme="minorAscii" w:eastAsiaTheme="minorAscii" w:cstheme="minorAscii"/>
          <w:sz w:val="22"/>
          <w:szCs w:val="22"/>
        </w:rPr>
        <w:t xml:space="preserve">-Lung Lin, </w:t>
      </w:r>
      <w:r w:rsidRPr="21C15873" w:rsidR="00E14A42">
        <w:rPr>
          <w:rFonts w:ascii="Calibri" w:hAnsi="Calibri" w:eastAsia="Calibri" w:cs="Calibri" w:asciiTheme="minorAscii" w:hAnsiTheme="minorAscii" w:eastAsiaTheme="minorAscii" w:cstheme="minorAscii"/>
          <w:sz w:val="22"/>
          <w:szCs w:val="22"/>
        </w:rPr>
        <w:t>Leopoldine</w:t>
      </w:r>
      <w:r w:rsidRPr="21C15873" w:rsidR="00E14A42">
        <w:rPr>
          <w:rFonts w:ascii="Calibri" w:hAnsi="Calibri" w:eastAsia="Calibri" w:cs="Calibri" w:asciiTheme="minorAscii" w:hAnsiTheme="minorAscii" w:eastAsiaTheme="minorAscii" w:cstheme="minorAscii"/>
          <w:sz w:val="22"/>
          <w:szCs w:val="22"/>
        </w:rPr>
        <w:t xml:space="preserve"> </w:t>
      </w:r>
      <w:r w:rsidRPr="21C15873" w:rsidR="00E14A42">
        <w:rPr>
          <w:rFonts w:ascii="Calibri" w:hAnsi="Calibri" w:eastAsia="Calibri" w:cs="Calibri" w:asciiTheme="minorAscii" w:hAnsiTheme="minorAscii" w:eastAsiaTheme="minorAscii" w:cstheme="minorAscii"/>
          <w:sz w:val="22"/>
          <w:szCs w:val="22"/>
        </w:rPr>
        <w:t>Galopin</w:t>
      </w:r>
      <w:r w:rsidRPr="21C15873" w:rsidR="00E14A42">
        <w:rPr>
          <w:rFonts w:ascii="Calibri" w:hAnsi="Calibri" w:eastAsia="Calibri" w:cs="Calibri" w:asciiTheme="minorAscii" w:hAnsiTheme="minorAscii" w:eastAsiaTheme="minorAscii" w:cstheme="minorAscii"/>
          <w:sz w:val="22"/>
          <w:szCs w:val="22"/>
        </w:rPr>
        <w:t>, Nicholas Wright, Sophiya Sims, Olivier Thibault</w:t>
      </w:r>
    </w:p>
    <w:p w:rsidR="00E14A42" w:rsidP="21C15873" w:rsidRDefault="00E14A42" w14:paraId="11E9994C" w14:textId="77777777">
      <w:pPr>
        <w:jc w:val="both"/>
        <w:rPr>
          <w:rFonts w:ascii="Calibri" w:hAnsi="Calibri" w:eastAsia="Calibri" w:cs="Calibri" w:asciiTheme="minorAscii" w:hAnsiTheme="minorAscii" w:eastAsiaTheme="minorAscii" w:cstheme="minorAscii"/>
          <w:sz w:val="22"/>
          <w:szCs w:val="22"/>
        </w:rPr>
      </w:pPr>
      <w:r w:rsidRPr="21C15873" w:rsidR="00E14A42">
        <w:rPr>
          <w:rFonts w:ascii="Calibri" w:hAnsi="Calibri" w:eastAsia="Calibri" w:cs="Calibri" w:asciiTheme="minorAscii" w:hAnsiTheme="minorAscii" w:eastAsiaTheme="minorAscii" w:cstheme="minorAscii"/>
          <w:sz w:val="22"/>
          <w:szCs w:val="22"/>
        </w:rPr>
        <w:t>Affiliation: Department of Pharmacology and Nutritional Sciences, University of Kentucky, Lexington, USA</w:t>
      </w:r>
    </w:p>
    <w:p w:rsidR="00E14A42" w:rsidP="21C15873" w:rsidRDefault="00E14A42" w14:paraId="49AAA69D" w14:textId="77777777">
      <w:pPr>
        <w:jc w:val="both"/>
        <w:rPr>
          <w:rFonts w:ascii="Calibri" w:hAnsi="Calibri" w:eastAsia="Calibri" w:cs="Calibri" w:asciiTheme="minorAscii" w:hAnsiTheme="minorAscii" w:eastAsiaTheme="minorAscii" w:cstheme="minorAscii"/>
          <w:sz w:val="22"/>
          <w:szCs w:val="22"/>
        </w:rPr>
      </w:pPr>
      <w:r w:rsidRPr="21C15873" w:rsidR="00E14A42">
        <w:rPr>
          <w:rFonts w:ascii="Calibri" w:hAnsi="Calibri" w:eastAsia="Calibri" w:cs="Calibri" w:asciiTheme="minorAscii" w:hAnsiTheme="minorAscii" w:eastAsiaTheme="minorAscii" w:cstheme="minorAscii"/>
          <w:sz w:val="22"/>
          <w:szCs w:val="22"/>
        </w:rPr>
        <w:t xml:space="preserve">Vascular dysfunction is increasingly recognized as a critical feature of Alzheimer’s disease (AD) pathology leading to vascular contributions to cognitive impairment and dementia (VCID). However, the mechanisms underlying dysregulation in vascular elements, including upstream cellular contributors and signaling pathways, remain poorly understood. Emerging evidence suggests that astrocytic insulin signaling may play a key role in modulating vascular function, yet its impact on cerebrovascular integrity has not been fully explored. This project aims to elucidate how astrocytic insulin receptor (IR) overexpression (OE) affects vascular dynamics and contributes to neurovascular coupling by </w:t>
      </w:r>
      <w:r w:rsidRPr="21C15873" w:rsidR="00E14A42">
        <w:rPr>
          <w:rFonts w:ascii="Calibri" w:hAnsi="Calibri" w:eastAsia="Calibri" w:cs="Calibri" w:asciiTheme="minorAscii" w:hAnsiTheme="minorAscii" w:eastAsiaTheme="minorAscii" w:cstheme="minorAscii"/>
          <w:sz w:val="22"/>
          <w:szCs w:val="22"/>
        </w:rPr>
        <w:t>leveraging</w:t>
      </w:r>
      <w:r w:rsidRPr="21C15873" w:rsidR="00E14A42">
        <w:rPr>
          <w:rFonts w:ascii="Calibri" w:hAnsi="Calibri" w:eastAsia="Calibri" w:cs="Calibri" w:asciiTheme="minorAscii" w:hAnsiTheme="minorAscii" w:eastAsiaTheme="minorAscii" w:cstheme="minorAscii"/>
          <w:sz w:val="22"/>
          <w:szCs w:val="22"/>
        </w:rPr>
        <w:t xml:space="preserve"> advanced imaging and proteomic approaches to uncover novel mechanisms. In this study, we overexpressed a truncated human IR beta-subunit (</w:t>
      </w:r>
      <w:r w:rsidRPr="21C15873" w:rsidR="00E14A42">
        <w:rPr>
          <w:rFonts w:ascii="Calibri" w:hAnsi="Calibri" w:eastAsia="Calibri" w:cs="Calibri" w:asciiTheme="minorAscii" w:hAnsiTheme="minorAscii" w:eastAsiaTheme="minorAscii" w:cstheme="minorAscii"/>
          <w:sz w:val="22"/>
          <w:szCs w:val="22"/>
        </w:rPr>
        <w:t>hIR</w:t>
      </w:r>
      <w:r w:rsidRPr="21C15873" w:rsidR="00E14A42">
        <w:rPr>
          <w:rFonts w:ascii="Calibri" w:hAnsi="Calibri" w:eastAsia="Calibri" w:cs="Calibri" w:asciiTheme="minorAscii" w:hAnsiTheme="minorAscii" w:eastAsiaTheme="minorAscii" w:cstheme="minorAscii"/>
          <w:sz w:val="22"/>
          <w:szCs w:val="22"/>
        </w:rPr>
        <w:t xml:space="preserve">-beta) with constitutive activity, in somatosensory astrocytes of 5XFAD and control mice and assessed the impact on gait performance and vascular coupling. We quantified ambulation and various </w:t>
      </w:r>
      <w:r w:rsidRPr="21C15873" w:rsidR="00E14A42">
        <w:rPr>
          <w:rFonts w:ascii="Calibri" w:hAnsi="Calibri" w:eastAsia="Calibri" w:cs="Calibri" w:asciiTheme="minorAscii" w:hAnsiTheme="minorAscii" w:eastAsiaTheme="minorAscii" w:cstheme="minorAscii"/>
          <w:sz w:val="22"/>
          <w:szCs w:val="22"/>
        </w:rPr>
        <w:t>clinically-relevant</w:t>
      </w:r>
      <w:r w:rsidRPr="21C15873" w:rsidR="00E14A42">
        <w:rPr>
          <w:rFonts w:ascii="Calibri" w:hAnsi="Calibri" w:eastAsia="Calibri" w:cs="Calibri" w:asciiTheme="minorAscii" w:hAnsiTheme="minorAscii" w:eastAsiaTheme="minorAscii" w:cstheme="minorAscii"/>
          <w:sz w:val="22"/>
          <w:szCs w:val="22"/>
        </w:rPr>
        <w:t xml:space="preserve"> gait parameters, including deviation from center, stride time and length deviation, average stride length, and paw placement, comparing </w:t>
      </w:r>
      <w:r w:rsidRPr="21C15873" w:rsidR="00E14A42">
        <w:rPr>
          <w:rFonts w:ascii="Calibri" w:hAnsi="Calibri" w:eastAsia="Calibri" w:cs="Calibri" w:asciiTheme="minorAscii" w:hAnsiTheme="minorAscii" w:eastAsiaTheme="minorAscii" w:cstheme="minorAscii"/>
          <w:sz w:val="22"/>
          <w:szCs w:val="22"/>
        </w:rPr>
        <w:t>hIR</w:t>
      </w:r>
      <w:r w:rsidRPr="21C15873" w:rsidR="00E14A42">
        <w:rPr>
          <w:rFonts w:ascii="Calibri" w:hAnsi="Calibri" w:eastAsia="Calibri" w:cs="Calibri" w:asciiTheme="minorAscii" w:hAnsiTheme="minorAscii" w:eastAsiaTheme="minorAscii" w:cstheme="minorAscii"/>
          <w:sz w:val="22"/>
          <w:szCs w:val="22"/>
        </w:rPr>
        <w:t xml:space="preserve">-beta OE across age and sex. Our preliminary data revealed significant vascular dysfunction in </w:t>
      </w:r>
      <w:r w:rsidRPr="21C15873" w:rsidR="00E14A42">
        <w:rPr>
          <w:rFonts w:ascii="Calibri" w:hAnsi="Calibri" w:eastAsia="Calibri" w:cs="Calibri" w:asciiTheme="minorAscii" w:hAnsiTheme="minorAscii" w:eastAsiaTheme="minorAscii" w:cstheme="minorAscii"/>
          <w:sz w:val="22"/>
          <w:szCs w:val="22"/>
        </w:rPr>
        <w:t>hIR</w:t>
      </w:r>
      <w:r w:rsidRPr="21C15873" w:rsidR="00E14A42">
        <w:rPr>
          <w:rFonts w:ascii="Calibri" w:hAnsi="Calibri" w:eastAsia="Calibri" w:cs="Calibri" w:asciiTheme="minorAscii" w:hAnsiTheme="minorAscii" w:eastAsiaTheme="minorAscii" w:cstheme="minorAscii"/>
          <w:sz w:val="22"/>
          <w:szCs w:val="22"/>
        </w:rPr>
        <w:t xml:space="preserve">-beta OE mice, including altered vascular morphology, and reduced vessel and astrocytic density. Longitudinal two-photon imaging </w:t>
      </w:r>
      <w:r w:rsidRPr="21C15873" w:rsidR="00E14A42">
        <w:rPr>
          <w:rFonts w:ascii="Calibri" w:hAnsi="Calibri" w:eastAsia="Calibri" w:cs="Calibri" w:asciiTheme="minorAscii" w:hAnsiTheme="minorAscii" w:eastAsiaTheme="minorAscii" w:cstheme="minorAscii"/>
          <w:sz w:val="22"/>
          <w:szCs w:val="22"/>
        </w:rPr>
        <w:t>demonstrated</w:t>
      </w:r>
      <w:r w:rsidRPr="21C15873" w:rsidR="00E14A42">
        <w:rPr>
          <w:rFonts w:ascii="Calibri" w:hAnsi="Calibri" w:eastAsia="Calibri" w:cs="Calibri" w:asciiTheme="minorAscii" w:hAnsiTheme="minorAscii" w:eastAsiaTheme="minorAscii" w:cstheme="minorAscii"/>
          <w:sz w:val="22"/>
          <w:szCs w:val="22"/>
        </w:rPr>
        <w:t xml:space="preserve"> progressive vascular remodeling following </w:t>
      </w:r>
      <w:r w:rsidRPr="21C15873" w:rsidR="00E14A42">
        <w:rPr>
          <w:rFonts w:ascii="Calibri" w:hAnsi="Calibri" w:eastAsia="Calibri" w:cs="Calibri" w:asciiTheme="minorAscii" w:hAnsiTheme="minorAscii" w:eastAsiaTheme="minorAscii" w:cstheme="minorAscii"/>
          <w:sz w:val="22"/>
          <w:szCs w:val="22"/>
        </w:rPr>
        <w:t>hIR</w:t>
      </w:r>
      <w:r w:rsidRPr="21C15873" w:rsidR="00E14A42">
        <w:rPr>
          <w:rFonts w:ascii="Calibri" w:hAnsi="Calibri" w:eastAsia="Calibri" w:cs="Calibri" w:asciiTheme="minorAscii" w:hAnsiTheme="minorAscii" w:eastAsiaTheme="minorAscii" w:cstheme="minorAscii"/>
          <w:sz w:val="22"/>
          <w:szCs w:val="22"/>
        </w:rPr>
        <w:t xml:space="preserve">-beta OE, while behavioral analyses </w:t>
      </w:r>
      <w:r w:rsidRPr="21C15873" w:rsidR="00E14A42">
        <w:rPr>
          <w:rFonts w:ascii="Calibri" w:hAnsi="Calibri" w:eastAsia="Calibri" w:cs="Calibri" w:asciiTheme="minorAscii" w:hAnsiTheme="minorAscii" w:eastAsiaTheme="minorAscii" w:cstheme="minorAscii"/>
          <w:sz w:val="22"/>
          <w:szCs w:val="22"/>
        </w:rPr>
        <w:t>indicated</w:t>
      </w:r>
      <w:r w:rsidRPr="21C15873" w:rsidR="00E14A42">
        <w:rPr>
          <w:rFonts w:ascii="Calibri" w:hAnsi="Calibri" w:eastAsia="Calibri" w:cs="Calibri" w:asciiTheme="minorAscii" w:hAnsiTheme="minorAscii" w:eastAsiaTheme="minorAscii" w:cstheme="minorAscii"/>
          <w:sz w:val="22"/>
          <w:szCs w:val="22"/>
        </w:rPr>
        <w:t xml:space="preserve"> improved gait performance in 5xFAD mice. We are conducting ongoing investigations into IR signaling pathways, including </w:t>
      </w:r>
      <w:r w:rsidRPr="21C15873" w:rsidR="00E14A42">
        <w:rPr>
          <w:rFonts w:ascii="Calibri" w:hAnsi="Calibri" w:eastAsia="Calibri" w:cs="Calibri" w:asciiTheme="minorAscii" w:hAnsiTheme="minorAscii" w:eastAsiaTheme="minorAscii" w:cstheme="minorAscii"/>
          <w:sz w:val="22"/>
          <w:szCs w:val="22"/>
        </w:rPr>
        <w:t>pAKT</w:t>
      </w:r>
      <w:r w:rsidRPr="21C15873" w:rsidR="00E14A42">
        <w:rPr>
          <w:rFonts w:ascii="Calibri" w:hAnsi="Calibri" w:eastAsia="Calibri" w:cs="Calibri" w:asciiTheme="minorAscii" w:hAnsiTheme="minorAscii" w:eastAsiaTheme="minorAscii" w:cstheme="minorAscii"/>
          <w:sz w:val="22"/>
          <w:szCs w:val="22"/>
        </w:rPr>
        <w:t xml:space="preserve">, AKT, IRS-1, and IGF-1R, using western blot analysis in astrocyte-enriched S1 tissue from control and 5xFAD mice following </w:t>
      </w:r>
      <w:r w:rsidRPr="21C15873" w:rsidR="00E14A42">
        <w:rPr>
          <w:rFonts w:ascii="Calibri" w:hAnsi="Calibri" w:eastAsia="Calibri" w:cs="Calibri" w:asciiTheme="minorAscii" w:hAnsiTheme="minorAscii" w:eastAsiaTheme="minorAscii" w:cstheme="minorAscii"/>
          <w:sz w:val="22"/>
          <w:szCs w:val="22"/>
        </w:rPr>
        <w:t>hIR</w:t>
      </w:r>
      <w:r w:rsidRPr="21C15873" w:rsidR="00E14A42">
        <w:rPr>
          <w:rFonts w:ascii="Calibri" w:hAnsi="Calibri" w:eastAsia="Calibri" w:cs="Calibri" w:asciiTheme="minorAscii" w:hAnsiTheme="minorAscii" w:eastAsiaTheme="minorAscii" w:cstheme="minorAscii"/>
          <w:sz w:val="22"/>
          <w:szCs w:val="22"/>
        </w:rPr>
        <w:t xml:space="preserve">-beta OE. These findings suggest that astrocytic insulin signaling disruption contributes to cerebrovascular dynamic and gait performance. The distinct patterns of astrocytic activation in control versus amyloidosis model highlight a potentially novel mechanism linking insulin dysregulation to neurovascular pathology. To further </w:t>
      </w:r>
      <w:r w:rsidRPr="21C15873" w:rsidR="00E14A42">
        <w:rPr>
          <w:rFonts w:ascii="Calibri" w:hAnsi="Calibri" w:eastAsia="Calibri" w:cs="Calibri" w:asciiTheme="minorAscii" w:hAnsiTheme="minorAscii" w:eastAsiaTheme="minorAscii" w:cstheme="minorAscii"/>
          <w:sz w:val="22"/>
          <w:szCs w:val="22"/>
        </w:rPr>
        <w:t>validate</w:t>
      </w:r>
      <w:r w:rsidRPr="21C15873" w:rsidR="00E14A42">
        <w:rPr>
          <w:rFonts w:ascii="Calibri" w:hAnsi="Calibri" w:eastAsia="Calibri" w:cs="Calibri" w:asciiTheme="minorAscii" w:hAnsiTheme="minorAscii" w:eastAsiaTheme="minorAscii" w:cstheme="minorAscii"/>
          <w:sz w:val="22"/>
          <w:szCs w:val="22"/>
        </w:rPr>
        <w:t xml:space="preserve"> the changes of cerebrovascular trees, we will extend our investigations to Cxcl12-GFP mice and access detailed morphological alterations associated with astrocytic insulin signaling dysfunction.</w:t>
      </w:r>
    </w:p>
    <w:p w:rsidR="00E14A42" w:rsidP="21C15873" w:rsidRDefault="00E14A42" w14:paraId="32C6C31B" w14:textId="77777777">
      <w:pPr>
        <w:rPr>
          <w:rFonts w:ascii="Calibri" w:hAnsi="Calibri" w:eastAsia="Calibri" w:cs="Calibri" w:asciiTheme="minorAscii" w:hAnsiTheme="minorAscii" w:eastAsiaTheme="minorAscii" w:cstheme="minorAscii"/>
          <w:sz w:val="22"/>
          <w:szCs w:val="22"/>
        </w:rPr>
      </w:pPr>
      <w:r w:rsidRPr="21C15873" w:rsidR="00E14A42">
        <w:rPr>
          <w:rFonts w:ascii="Calibri" w:hAnsi="Calibri" w:eastAsia="Calibri" w:cs="Calibri" w:asciiTheme="minorAscii" w:hAnsiTheme="minorAscii" w:eastAsiaTheme="minorAscii" w:cstheme="minorAscii"/>
          <w:sz w:val="22"/>
          <w:szCs w:val="22"/>
        </w:rPr>
        <w:t>This project is supported by P01 AG078116.</w:t>
      </w:r>
    </w:p>
    <w:p w:rsidR="00C510D9" w:rsidP="21C15873" w:rsidRDefault="00C510D9" w14:paraId="12FD3909" w14:textId="77777777">
      <w:pPr>
        <w:ind w:firstLine="720"/>
        <w:rPr>
          <w:rFonts w:ascii="Calibri" w:hAnsi="Calibri" w:eastAsia="Calibri" w:cs="Calibri" w:asciiTheme="minorAscii" w:hAnsiTheme="minorAscii" w:eastAsiaTheme="minorAscii" w:cstheme="minorAscii"/>
          <w:sz w:val="22"/>
          <w:szCs w:val="22"/>
        </w:rPr>
      </w:pPr>
    </w:p>
    <w:p w:rsidR="00C510D9" w:rsidP="21C15873" w:rsidRDefault="00C510D9" w14:paraId="6ED1C58E" w14:textId="77777777">
      <w:pPr>
        <w:rPr>
          <w:rFonts w:ascii="Calibri" w:hAnsi="Calibri" w:eastAsia="Calibri" w:cs="Calibri" w:asciiTheme="minorAscii" w:hAnsiTheme="minorAscii" w:eastAsiaTheme="minorAscii" w:cstheme="minorAscii"/>
          <w:sz w:val="22"/>
          <w:szCs w:val="22"/>
        </w:rPr>
      </w:pPr>
    </w:p>
    <w:p w:rsidR="002D5CD0" w:rsidP="21C15873" w:rsidRDefault="002D5CD0" w14:paraId="4BCFB536" w14:textId="0DBB14FF">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02D5CD0" w:rsidP="21C15873" w:rsidRDefault="002D5CD0" w14:paraId="1FA72C82" w14:textId="7CB0A6F0">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1C15873" w:rsidR="002D5CD0">
        <w:rPr>
          <w:rStyle w:val="normaltextrun"/>
          <w:rFonts w:ascii="Calibri" w:hAnsi="Calibri" w:eastAsia="Calibri" w:cs="Calibri" w:asciiTheme="minorAscii" w:hAnsiTheme="minorAscii" w:eastAsiaTheme="minorAscii" w:cstheme="minorAscii"/>
          <w:b w:val="1"/>
          <w:bCs w:val="1"/>
          <w:sz w:val="22"/>
          <w:szCs w:val="22"/>
        </w:rPr>
        <w:t>I</w:t>
      </w:r>
      <w:r w:rsidRPr="21C15873" w:rsidR="002D5CD0">
        <w:rPr>
          <w:rStyle w:val="normaltextrun"/>
          <w:rFonts w:ascii="Calibri" w:hAnsi="Calibri" w:eastAsia="Calibri" w:cs="Calibri" w:asciiTheme="minorAscii" w:hAnsiTheme="minorAscii" w:eastAsiaTheme="minorAscii" w:cstheme="minorAscii"/>
          <w:b w:val="1"/>
          <w:bCs w:val="1"/>
          <w:sz w:val="22"/>
          <w:szCs w:val="22"/>
        </w:rPr>
        <w:t>nvestigating Extracellular Vesicles as Biomarkers for Neuronal Damage in Glioblastoma Patients</w:t>
      </w:r>
      <w:r w:rsidRPr="21C15873" w:rsidR="002D5CD0">
        <w:rPr>
          <w:rStyle w:val="eop"/>
          <w:rFonts w:ascii="Calibri" w:hAnsi="Calibri" w:eastAsia="Calibri" w:cs="Calibri" w:asciiTheme="minorAscii" w:hAnsiTheme="minorAscii" w:eastAsiaTheme="minorAscii" w:cstheme="minorAscii"/>
          <w:sz w:val="22"/>
          <w:szCs w:val="22"/>
        </w:rPr>
        <w:t> </w:t>
      </w:r>
    </w:p>
    <w:p w:rsidR="002D5CD0" w:rsidP="21C15873" w:rsidRDefault="002D5CD0" w14:paraId="6AFB28A5" w14:textId="77777777">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u w:val="single"/>
        </w:rPr>
      </w:pPr>
    </w:p>
    <w:p w:rsidR="002D5CD0" w:rsidP="21C15873" w:rsidRDefault="002D5CD0" w14:paraId="6B63448D" w14:textId="20013FD9">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1C15873" w:rsidR="002D5CD0">
        <w:rPr>
          <w:rStyle w:val="normaltextrun"/>
          <w:rFonts w:ascii="Calibri" w:hAnsi="Calibri" w:eastAsia="Calibri" w:cs="Calibri" w:asciiTheme="minorAscii" w:hAnsiTheme="minorAscii" w:eastAsiaTheme="minorAscii" w:cstheme="minorAscii"/>
          <w:sz w:val="22"/>
          <w:szCs w:val="22"/>
          <w:u w:val="single"/>
        </w:rPr>
        <w:t xml:space="preserve">Sara Palacio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1</w:t>
      </w:r>
      <w:r w:rsidRPr="21C15873" w:rsidR="002D5CD0">
        <w:rPr>
          <w:rStyle w:val="normaltextrun"/>
          <w:rFonts w:ascii="Calibri" w:hAnsi="Calibri" w:eastAsia="Calibri" w:cs="Calibri" w:asciiTheme="minorAscii" w:hAnsiTheme="minorAscii" w:eastAsiaTheme="minorAscii" w:cstheme="minorAscii"/>
          <w:sz w:val="22"/>
          <w:szCs w:val="22"/>
        </w:rPr>
        <w:t xml:space="preserve"> • Nicole </w:t>
      </w:r>
      <w:r w:rsidRPr="21C15873" w:rsidR="002D5CD0">
        <w:rPr>
          <w:rStyle w:val="normaltextrun"/>
          <w:rFonts w:ascii="Calibri" w:hAnsi="Calibri" w:eastAsia="Calibri" w:cs="Calibri" w:asciiTheme="minorAscii" w:hAnsiTheme="minorAscii" w:eastAsiaTheme="minorAscii" w:cstheme="minorAscii"/>
          <w:sz w:val="22"/>
          <w:szCs w:val="22"/>
        </w:rPr>
        <w:t>Rummel</w:t>
      </w:r>
      <w:r w:rsidRPr="21C15873" w:rsidR="002D5CD0">
        <w:rPr>
          <w:rStyle w:val="normaltextrun"/>
          <w:rFonts w:ascii="Calibri" w:hAnsi="Calibri" w:eastAsia="Calibri" w:cs="Calibri" w:asciiTheme="minorAscii" w:hAnsiTheme="minorAscii" w:eastAsiaTheme="minorAscii" w:cstheme="minorAscii"/>
          <w:sz w:val="22"/>
          <w:szCs w:val="22"/>
        </w:rPr>
        <w:t xml:space="preserve">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2</w:t>
      </w:r>
      <w:r w:rsidRPr="21C15873" w:rsidR="002D5CD0">
        <w:rPr>
          <w:rStyle w:val="normaltextrun"/>
          <w:rFonts w:ascii="Calibri" w:hAnsi="Calibri" w:eastAsia="Calibri" w:cs="Calibri" w:asciiTheme="minorAscii" w:hAnsiTheme="minorAscii" w:eastAsiaTheme="minorAscii" w:cstheme="minorAscii"/>
          <w:sz w:val="22"/>
          <w:szCs w:val="22"/>
        </w:rPr>
        <w:t xml:space="preserve"> • James Campbell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1</w:t>
      </w:r>
      <w:r w:rsidRPr="21C15873" w:rsidR="002D5CD0">
        <w:rPr>
          <w:rStyle w:val="normaltextrun"/>
          <w:rFonts w:ascii="Calibri" w:hAnsi="Calibri" w:eastAsia="Calibri" w:cs="Calibri" w:asciiTheme="minorAscii" w:hAnsiTheme="minorAscii" w:eastAsiaTheme="minorAscii" w:cstheme="minorAscii"/>
          <w:sz w:val="22"/>
          <w:szCs w:val="22"/>
        </w:rPr>
        <w:t xml:space="preserve"> • Allan Butterfield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2</w:t>
      </w:r>
      <w:r w:rsidRPr="21C15873" w:rsidR="002D5CD0">
        <w:rPr>
          <w:rStyle w:val="normaltextrun"/>
          <w:rFonts w:ascii="Calibri" w:hAnsi="Calibri" w:eastAsia="Calibri" w:cs="Calibri" w:asciiTheme="minorAscii" w:hAnsiTheme="minorAscii" w:eastAsiaTheme="minorAscii" w:cstheme="minorAscii"/>
          <w:sz w:val="22"/>
          <w:szCs w:val="22"/>
        </w:rPr>
        <w:t xml:space="preserve"> • Subbarao Bondada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3</w:t>
      </w:r>
      <w:r w:rsidRPr="21C15873" w:rsidR="002D5CD0">
        <w:rPr>
          <w:rStyle w:val="normaltextrun"/>
          <w:rFonts w:ascii="Calibri" w:hAnsi="Calibri" w:eastAsia="Calibri" w:cs="Calibri" w:asciiTheme="minorAscii" w:hAnsiTheme="minorAscii" w:eastAsiaTheme="minorAscii" w:cstheme="minorAscii"/>
          <w:sz w:val="22"/>
          <w:szCs w:val="22"/>
        </w:rPr>
        <w:t xml:space="preserve"> • Chi Wang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4</w:t>
      </w:r>
      <w:r w:rsidRPr="21C15873" w:rsidR="002D5CD0">
        <w:rPr>
          <w:rStyle w:val="normaltextrun"/>
          <w:rFonts w:ascii="Calibri" w:hAnsi="Calibri" w:eastAsia="Calibri" w:cs="Calibri" w:asciiTheme="minorAscii" w:hAnsiTheme="minorAscii" w:eastAsiaTheme="minorAscii" w:cstheme="minorAscii"/>
          <w:sz w:val="22"/>
          <w:szCs w:val="22"/>
        </w:rPr>
        <w:t xml:space="preserve"> • John </w:t>
      </w:r>
      <w:r w:rsidRPr="21C15873" w:rsidR="002D5CD0">
        <w:rPr>
          <w:rStyle w:val="normaltextrun"/>
          <w:rFonts w:ascii="Calibri" w:hAnsi="Calibri" w:eastAsia="Calibri" w:cs="Calibri" w:asciiTheme="minorAscii" w:hAnsiTheme="minorAscii" w:eastAsiaTheme="minorAscii" w:cstheme="minorAscii"/>
          <w:sz w:val="22"/>
          <w:szCs w:val="22"/>
        </w:rPr>
        <w:t>Villano</w:t>
      </w:r>
      <w:r w:rsidRPr="21C15873" w:rsidR="002D5CD0">
        <w:rPr>
          <w:rStyle w:val="normaltextrun"/>
          <w:rFonts w:ascii="Calibri" w:hAnsi="Calibri" w:eastAsia="Calibri" w:cs="Calibri" w:asciiTheme="minorAscii" w:hAnsiTheme="minorAscii" w:eastAsiaTheme="minorAscii" w:cstheme="minorAscii"/>
          <w:sz w:val="22"/>
          <w:szCs w:val="22"/>
        </w:rPr>
        <w:t xml:space="preserve">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5</w:t>
      </w:r>
      <w:r w:rsidRPr="21C15873" w:rsidR="002D5CD0">
        <w:rPr>
          <w:rStyle w:val="normaltextrun"/>
          <w:rFonts w:ascii="Calibri" w:hAnsi="Calibri" w:eastAsia="Calibri" w:cs="Calibri" w:asciiTheme="minorAscii" w:hAnsiTheme="minorAscii" w:eastAsiaTheme="minorAscii" w:cstheme="minorAscii"/>
          <w:sz w:val="22"/>
          <w:szCs w:val="22"/>
        </w:rPr>
        <w:t xml:space="preserve"> • Ines </w:t>
      </w:r>
      <w:r w:rsidRPr="21C15873" w:rsidR="002D5CD0">
        <w:rPr>
          <w:rStyle w:val="normaltextrun"/>
          <w:rFonts w:ascii="Calibri" w:hAnsi="Calibri" w:eastAsia="Calibri" w:cs="Calibri" w:asciiTheme="minorAscii" w:hAnsiTheme="minorAscii" w:eastAsiaTheme="minorAscii" w:cstheme="minorAscii"/>
          <w:sz w:val="22"/>
          <w:szCs w:val="22"/>
        </w:rPr>
        <w:t>Batinic</w:t>
      </w:r>
      <w:r w:rsidRPr="21C15873" w:rsidR="002D5CD0">
        <w:rPr>
          <w:rStyle w:val="normaltextrun"/>
          <w:rFonts w:ascii="Calibri" w:hAnsi="Calibri" w:eastAsia="Calibri" w:cs="Calibri" w:asciiTheme="minorAscii" w:hAnsiTheme="minorAscii" w:eastAsiaTheme="minorAscii" w:cstheme="minorAscii"/>
          <w:sz w:val="22"/>
          <w:szCs w:val="22"/>
        </w:rPr>
        <w:t xml:space="preserve">-Haberle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6</w:t>
      </w:r>
      <w:r w:rsidRPr="21C15873" w:rsidR="002D5CD0">
        <w:rPr>
          <w:rStyle w:val="normaltextrun"/>
          <w:rFonts w:ascii="Calibri" w:hAnsi="Calibri" w:eastAsia="Calibri" w:cs="Calibri" w:asciiTheme="minorAscii" w:hAnsiTheme="minorAscii" w:eastAsiaTheme="minorAscii" w:cstheme="minorAscii"/>
          <w:sz w:val="22"/>
          <w:szCs w:val="22"/>
        </w:rPr>
        <w:t xml:space="preserve"> • Daret St. Clair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1</w:t>
      </w:r>
      <w:r w:rsidRPr="21C15873" w:rsidR="002D5CD0">
        <w:rPr>
          <w:rStyle w:val="normaltextrun"/>
          <w:rFonts w:ascii="Calibri" w:hAnsi="Calibri" w:eastAsia="Calibri" w:cs="Calibri" w:asciiTheme="minorAscii" w:hAnsiTheme="minorAscii" w:eastAsiaTheme="minorAscii" w:cstheme="minorAscii"/>
          <w:sz w:val="22"/>
          <w:szCs w:val="22"/>
        </w:rPr>
        <w:t xml:space="preserve"> • Luksana Chaiswing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1</w:t>
      </w:r>
      <w:r w:rsidRPr="21C15873" w:rsidR="002D5CD0">
        <w:rPr>
          <w:rStyle w:val="eop"/>
          <w:rFonts w:ascii="Calibri" w:hAnsi="Calibri" w:eastAsia="Calibri" w:cs="Calibri" w:asciiTheme="minorAscii" w:hAnsiTheme="minorAscii" w:eastAsiaTheme="minorAscii" w:cstheme="minorAscii"/>
          <w:sz w:val="22"/>
          <w:szCs w:val="22"/>
        </w:rPr>
        <w:t> </w:t>
      </w:r>
    </w:p>
    <w:p w:rsidR="002D5CD0" w:rsidP="21C15873" w:rsidRDefault="002D5CD0" w14:paraId="500CF170" w14:textId="77777777">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rPr>
      </w:pPr>
    </w:p>
    <w:p w:rsidR="002D5CD0" w:rsidP="21C15873" w:rsidRDefault="002D5CD0" w14:paraId="5A49C072" w14:textId="4053205A">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1C15873" w:rsidR="002D5CD0">
        <w:rPr>
          <w:rStyle w:val="normaltextrun"/>
          <w:rFonts w:ascii="Calibri" w:hAnsi="Calibri" w:eastAsia="Calibri" w:cs="Calibri" w:asciiTheme="minorAscii" w:hAnsiTheme="minorAscii" w:eastAsiaTheme="minorAscii" w:cstheme="minorAscii"/>
          <w:sz w:val="22"/>
          <w:szCs w:val="22"/>
        </w:rPr>
        <w:t xml:space="preserve">Toxicology and Cancer Biology, University of Kentucky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1</w:t>
      </w:r>
      <w:r w:rsidRPr="21C15873" w:rsidR="002D5CD0">
        <w:rPr>
          <w:rStyle w:val="normaltextrun"/>
          <w:rFonts w:ascii="Calibri" w:hAnsi="Calibri" w:eastAsia="Calibri" w:cs="Calibri" w:asciiTheme="minorAscii" w:hAnsiTheme="minorAscii" w:eastAsiaTheme="minorAscii" w:cstheme="minorAscii"/>
          <w:sz w:val="22"/>
          <w:szCs w:val="22"/>
        </w:rPr>
        <w:t xml:space="preserve"> • Chemistry, University of Kentucky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2</w:t>
      </w:r>
      <w:r w:rsidRPr="21C15873" w:rsidR="002D5CD0">
        <w:rPr>
          <w:rStyle w:val="normaltextrun"/>
          <w:rFonts w:ascii="Calibri" w:hAnsi="Calibri" w:eastAsia="Calibri" w:cs="Calibri" w:asciiTheme="minorAscii" w:hAnsiTheme="minorAscii" w:eastAsiaTheme="minorAscii" w:cstheme="minorAscii"/>
          <w:sz w:val="22"/>
          <w:szCs w:val="22"/>
        </w:rPr>
        <w:t xml:space="preserve"> • Microbiology, Immunology and Molecular Genetics, University of Kentucky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3</w:t>
      </w:r>
      <w:r w:rsidRPr="21C15873" w:rsidR="002D5CD0">
        <w:rPr>
          <w:rStyle w:val="normaltextrun"/>
          <w:rFonts w:ascii="Calibri" w:hAnsi="Calibri" w:eastAsia="Calibri" w:cs="Calibri" w:asciiTheme="minorAscii" w:hAnsiTheme="minorAscii" w:eastAsiaTheme="minorAscii" w:cstheme="minorAscii"/>
          <w:sz w:val="22"/>
          <w:szCs w:val="22"/>
        </w:rPr>
        <w:t xml:space="preserve"> • Internal Medicine, University of Kentucky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4</w:t>
      </w:r>
      <w:r w:rsidRPr="21C15873" w:rsidR="002D5CD0">
        <w:rPr>
          <w:rStyle w:val="normaltextrun"/>
          <w:rFonts w:ascii="Calibri" w:hAnsi="Calibri" w:eastAsia="Calibri" w:cs="Calibri" w:asciiTheme="minorAscii" w:hAnsiTheme="minorAscii" w:eastAsiaTheme="minorAscii" w:cstheme="minorAscii"/>
          <w:sz w:val="22"/>
          <w:szCs w:val="22"/>
        </w:rPr>
        <w:t xml:space="preserve"> • Neuro-Oncology, University of Kentucky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5</w:t>
      </w:r>
      <w:r w:rsidRPr="21C15873" w:rsidR="002D5CD0">
        <w:rPr>
          <w:rStyle w:val="normaltextrun"/>
          <w:rFonts w:ascii="Calibri" w:hAnsi="Calibri" w:eastAsia="Calibri" w:cs="Calibri" w:asciiTheme="minorAscii" w:hAnsiTheme="minorAscii" w:eastAsiaTheme="minorAscii" w:cstheme="minorAscii"/>
          <w:sz w:val="22"/>
          <w:szCs w:val="22"/>
        </w:rPr>
        <w:t xml:space="preserve"> • Radiation Oncology Duke University </w:t>
      </w:r>
      <w:r w:rsidRPr="21C15873" w:rsidR="002D5CD0">
        <w:rPr>
          <w:rStyle w:val="normaltextrun"/>
          <w:rFonts w:ascii="Calibri" w:hAnsi="Calibri" w:eastAsia="Calibri" w:cs="Calibri" w:asciiTheme="minorAscii" w:hAnsiTheme="minorAscii" w:eastAsiaTheme="minorAscii" w:cstheme="minorAscii"/>
          <w:sz w:val="22"/>
          <w:szCs w:val="22"/>
          <w:vertAlign w:val="superscript"/>
        </w:rPr>
        <w:t>6</w:t>
      </w:r>
      <w:r w:rsidRPr="21C15873" w:rsidR="002D5CD0">
        <w:rPr>
          <w:rStyle w:val="eop"/>
          <w:rFonts w:ascii="Calibri" w:hAnsi="Calibri" w:eastAsia="Calibri" w:cs="Calibri" w:asciiTheme="minorAscii" w:hAnsiTheme="minorAscii" w:eastAsiaTheme="minorAscii" w:cstheme="minorAscii"/>
          <w:sz w:val="22"/>
          <w:szCs w:val="22"/>
        </w:rPr>
        <w:t> </w:t>
      </w:r>
    </w:p>
    <w:p w:rsidR="002D5CD0" w:rsidP="21C15873" w:rsidRDefault="002D5CD0" w14:paraId="148822E1" w14:textId="77777777">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rPr>
      </w:pPr>
    </w:p>
    <w:p w:rsidR="002D5CD0" w:rsidP="21C15873" w:rsidRDefault="002D5CD0" w14:paraId="5A68AC8E" w14:textId="63A0BD4D">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bookmarkStart w:name="_GoBack" w:id="7"/>
      <w:bookmarkEnd w:id="7"/>
      <w:r w:rsidRPr="21C15873" w:rsidR="002D5CD0">
        <w:rPr>
          <w:rStyle w:val="normaltextrun"/>
          <w:rFonts w:ascii="Calibri" w:hAnsi="Calibri" w:eastAsia="Calibri" w:cs="Calibri" w:asciiTheme="minorAscii" w:hAnsiTheme="minorAscii" w:eastAsiaTheme="minorAscii" w:cstheme="minorAscii"/>
          <w:sz w:val="22"/>
          <w:szCs w:val="22"/>
        </w:rPr>
        <w:t xml:space="preserve">Extracellular </w:t>
      </w:r>
      <w:r w:rsidRPr="21C15873" w:rsidR="002D5CD0">
        <w:rPr>
          <w:rStyle w:val="normaltextrun"/>
          <w:rFonts w:ascii="Calibri" w:hAnsi="Calibri" w:eastAsia="Calibri" w:cs="Calibri" w:asciiTheme="minorAscii" w:hAnsiTheme="minorAscii" w:eastAsiaTheme="minorAscii" w:cstheme="minorAscii"/>
          <w:sz w:val="22"/>
          <w:szCs w:val="22"/>
        </w:rPr>
        <w:t>vesicles</w:t>
      </w:r>
      <w:r w:rsidRPr="21C15873" w:rsidR="002D5CD0">
        <w:rPr>
          <w:rStyle w:val="normaltextrun"/>
          <w:rFonts w:ascii="Calibri" w:hAnsi="Calibri" w:eastAsia="Calibri" w:cs="Calibri" w:asciiTheme="minorAscii" w:hAnsiTheme="minorAscii" w:eastAsiaTheme="minorAscii" w:cstheme="minorAscii"/>
          <w:sz w:val="22"/>
          <w:szCs w:val="22"/>
        </w:rPr>
        <w:t xml:space="preserve"> (EVs) are nanoparticles released by most cells. Their cargo depends on the biochemical characteristics of their cell of origin. We previously </w:t>
      </w:r>
      <w:r w:rsidRPr="21C15873" w:rsidR="002D5CD0">
        <w:rPr>
          <w:rStyle w:val="normaltextrun"/>
          <w:rFonts w:ascii="Calibri" w:hAnsi="Calibri" w:eastAsia="Calibri" w:cs="Calibri" w:asciiTheme="minorAscii" w:hAnsiTheme="minorAscii" w:eastAsiaTheme="minorAscii" w:cstheme="minorAscii"/>
          <w:sz w:val="22"/>
          <w:szCs w:val="22"/>
        </w:rPr>
        <w:t>demonstrated</w:t>
      </w:r>
      <w:r w:rsidRPr="21C15873" w:rsidR="002D5CD0">
        <w:rPr>
          <w:rStyle w:val="normaltextrun"/>
          <w:rFonts w:ascii="Calibri" w:hAnsi="Calibri" w:eastAsia="Calibri" w:cs="Calibri" w:asciiTheme="minorAscii" w:hAnsiTheme="minorAscii" w:eastAsiaTheme="minorAscii" w:cstheme="minorAscii"/>
          <w:sz w:val="22"/>
          <w:szCs w:val="22"/>
        </w:rPr>
        <w:t xml:space="preserve"> that EVs can be an early indicator of neuronal injury after radiation therapy (RT) in mice. Glioblastoma (GBM) </w:t>
      </w:r>
      <w:r w:rsidRPr="21C15873" w:rsidR="002D5CD0">
        <w:rPr>
          <w:rStyle w:val="normaltextrun"/>
          <w:rFonts w:ascii="Calibri" w:hAnsi="Calibri" w:eastAsia="Calibri" w:cs="Calibri" w:asciiTheme="minorAscii" w:hAnsiTheme="minorAscii" w:eastAsiaTheme="minorAscii" w:cstheme="minorAscii"/>
          <w:sz w:val="22"/>
          <w:szCs w:val="22"/>
        </w:rPr>
        <w:t>remains</w:t>
      </w:r>
      <w:r w:rsidRPr="21C15873" w:rsidR="002D5CD0">
        <w:rPr>
          <w:rStyle w:val="normaltextrun"/>
          <w:rFonts w:ascii="Calibri" w:hAnsi="Calibri" w:eastAsia="Calibri" w:cs="Calibri" w:asciiTheme="minorAscii" w:hAnsiTheme="minorAscii" w:eastAsiaTheme="minorAscii" w:cstheme="minorAscii"/>
          <w:sz w:val="22"/>
          <w:szCs w:val="22"/>
        </w:rPr>
        <w:t xml:space="preserve"> an incurable cancer, with surgery, </w:t>
      </w:r>
      <w:r w:rsidRPr="21C15873" w:rsidR="002D5CD0">
        <w:rPr>
          <w:rStyle w:val="normaltextrun"/>
          <w:rFonts w:ascii="Calibri" w:hAnsi="Calibri" w:eastAsia="Calibri" w:cs="Calibri" w:asciiTheme="minorAscii" w:hAnsiTheme="minorAscii" w:eastAsiaTheme="minorAscii" w:cstheme="minorAscii"/>
          <w:sz w:val="22"/>
          <w:szCs w:val="22"/>
        </w:rPr>
        <w:t>chemotherapy</w:t>
      </w:r>
      <w:r w:rsidRPr="21C15873" w:rsidR="002D5CD0">
        <w:rPr>
          <w:rStyle w:val="normaltextrun"/>
          <w:rFonts w:ascii="Calibri" w:hAnsi="Calibri" w:eastAsia="Calibri" w:cs="Calibri" w:asciiTheme="minorAscii" w:hAnsiTheme="minorAscii" w:eastAsiaTheme="minorAscii" w:cstheme="minorAscii"/>
          <w:sz w:val="22"/>
          <w:szCs w:val="22"/>
        </w:rPr>
        <w:t xml:space="preserve"> and RT as the standard treatment. We found that GBM patients </w:t>
      </w:r>
      <w:r w:rsidRPr="21C15873" w:rsidR="002D5CD0">
        <w:rPr>
          <w:rStyle w:val="normaltextrun"/>
          <w:rFonts w:ascii="Calibri" w:hAnsi="Calibri" w:eastAsia="Calibri" w:cs="Calibri" w:asciiTheme="minorAscii" w:hAnsiTheme="minorAscii" w:eastAsiaTheme="minorAscii" w:cstheme="minorAscii"/>
          <w:sz w:val="22"/>
          <w:szCs w:val="22"/>
        </w:rPr>
        <w:t>exhibit</w:t>
      </w:r>
      <w:r w:rsidRPr="21C15873" w:rsidR="002D5CD0">
        <w:rPr>
          <w:rStyle w:val="normaltextrun"/>
          <w:rFonts w:ascii="Calibri" w:hAnsi="Calibri" w:eastAsia="Calibri" w:cs="Calibri" w:asciiTheme="minorAscii" w:hAnsiTheme="minorAscii" w:eastAsiaTheme="minorAscii" w:cstheme="minorAscii"/>
          <w:sz w:val="22"/>
          <w:szCs w:val="22"/>
        </w:rPr>
        <w:t xml:space="preserve"> higher numbers of EVs. Given that EVs can function as biomarkers and GBM patients experience severe cognitive impairments, we </w:t>
      </w:r>
      <w:r w:rsidRPr="21C15873" w:rsidR="002D5CD0">
        <w:rPr>
          <w:rStyle w:val="normaltextrun"/>
          <w:rFonts w:ascii="Calibri" w:hAnsi="Calibri" w:eastAsia="Calibri" w:cs="Calibri" w:asciiTheme="minorAscii" w:hAnsiTheme="minorAscii" w:eastAsiaTheme="minorAscii" w:cstheme="minorAscii"/>
          <w:sz w:val="22"/>
          <w:szCs w:val="22"/>
        </w:rPr>
        <w:t>seek</w:t>
      </w:r>
      <w:r w:rsidRPr="21C15873" w:rsidR="002D5CD0">
        <w:rPr>
          <w:rStyle w:val="normaltextrun"/>
          <w:rFonts w:ascii="Calibri" w:hAnsi="Calibri" w:eastAsia="Calibri" w:cs="Calibri" w:asciiTheme="minorAscii" w:hAnsiTheme="minorAscii" w:eastAsiaTheme="minorAscii" w:cstheme="minorAscii"/>
          <w:sz w:val="22"/>
          <w:szCs w:val="22"/>
        </w:rPr>
        <w:t xml:space="preserve"> to elucidate the </w:t>
      </w:r>
      <w:r w:rsidRPr="21C15873" w:rsidR="002D5CD0">
        <w:rPr>
          <w:rStyle w:val="normaltextrun"/>
          <w:rFonts w:ascii="Calibri" w:hAnsi="Calibri" w:eastAsia="Calibri" w:cs="Calibri" w:asciiTheme="minorAscii" w:hAnsiTheme="minorAscii" w:eastAsiaTheme="minorAscii" w:cstheme="minorAscii"/>
          <w:b w:val="1"/>
          <w:bCs w:val="1"/>
          <w:sz w:val="22"/>
          <w:szCs w:val="22"/>
        </w:rPr>
        <w:t>role of GBM-derived EVs in cognitive decline</w:t>
      </w:r>
      <w:r w:rsidRPr="21C15873" w:rsidR="002D5CD0">
        <w:rPr>
          <w:rStyle w:val="normaltextrun"/>
          <w:rFonts w:ascii="Calibri" w:hAnsi="Calibri" w:eastAsia="Calibri" w:cs="Calibri" w:asciiTheme="minorAscii" w:hAnsiTheme="minorAscii" w:eastAsiaTheme="minorAscii" w:cstheme="minorAscii"/>
          <w:sz w:val="22"/>
          <w:szCs w:val="22"/>
        </w:rPr>
        <w:t xml:space="preserve">. We characterized EVs collected from GBM patients. Size and concentration were assessed with </w:t>
      </w:r>
      <w:r w:rsidRPr="21C15873" w:rsidR="002D5CD0">
        <w:rPr>
          <w:rStyle w:val="normaltextrun"/>
          <w:rFonts w:ascii="Calibri" w:hAnsi="Calibri" w:eastAsia="Calibri" w:cs="Calibri" w:asciiTheme="minorAscii" w:hAnsiTheme="minorAscii" w:eastAsiaTheme="minorAscii" w:cstheme="minorAscii"/>
          <w:sz w:val="22"/>
          <w:szCs w:val="22"/>
        </w:rPr>
        <w:t>ZetaView</w:t>
      </w:r>
      <w:r w:rsidRPr="21C15873" w:rsidR="002D5CD0">
        <w:rPr>
          <w:rStyle w:val="normaltextrun"/>
          <w:rFonts w:ascii="Calibri" w:hAnsi="Calibri" w:eastAsia="Calibri" w:cs="Calibri" w:asciiTheme="minorAscii" w:hAnsiTheme="minorAscii" w:eastAsiaTheme="minorAscii" w:cstheme="minorAscii"/>
          <w:sz w:val="22"/>
          <w:szCs w:val="22"/>
        </w:rPr>
        <w:t xml:space="preserve"> Nanoparticle Tracking Analysis (NTA) while morphology was assessed with Transmission electron Microscopy (TEM). Then, we developed a murine orthotopic GBM model. EVs collected from tumor mice were significantly higher than their healthy counterparts. To further understand the function of EVs in cognition, we focused on EVs released by GBM after RT. These EVs </w:t>
      </w:r>
      <w:r w:rsidRPr="21C15873" w:rsidR="002D5CD0">
        <w:rPr>
          <w:rStyle w:val="normaltextrun"/>
          <w:rFonts w:ascii="Calibri" w:hAnsi="Calibri" w:eastAsia="Calibri" w:cs="Calibri" w:asciiTheme="minorAscii" w:hAnsiTheme="minorAscii" w:eastAsiaTheme="minorAscii" w:cstheme="minorAscii"/>
          <w:sz w:val="22"/>
          <w:szCs w:val="22"/>
        </w:rPr>
        <w:t>contain</w:t>
      </w:r>
      <w:r w:rsidRPr="21C15873" w:rsidR="002D5CD0">
        <w:rPr>
          <w:rStyle w:val="normaltextrun"/>
          <w:rFonts w:ascii="Calibri" w:hAnsi="Calibri" w:eastAsia="Calibri" w:cs="Calibri" w:asciiTheme="minorAscii" w:hAnsiTheme="minorAscii" w:eastAsiaTheme="minorAscii" w:cstheme="minorAscii"/>
          <w:sz w:val="22"/>
          <w:szCs w:val="22"/>
        </w:rPr>
        <w:t xml:space="preserve"> </w:t>
      </w:r>
      <w:r w:rsidRPr="21C15873" w:rsidR="002D5CD0">
        <w:rPr>
          <w:rStyle w:val="normaltextrun"/>
          <w:rFonts w:ascii="Calibri" w:hAnsi="Calibri" w:eastAsia="Calibri" w:cs="Calibri" w:asciiTheme="minorAscii" w:hAnsiTheme="minorAscii" w:eastAsiaTheme="minorAscii" w:cstheme="minorAscii"/>
          <w:sz w:val="22"/>
          <w:szCs w:val="22"/>
        </w:rPr>
        <w:t>high levels</w:t>
      </w:r>
      <w:r w:rsidRPr="21C15873" w:rsidR="002D5CD0">
        <w:rPr>
          <w:rStyle w:val="normaltextrun"/>
          <w:rFonts w:ascii="Calibri" w:hAnsi="Calibri" w:eastAsia="Calibri" w:cs="Calibri" w:asciiTheme="minorAscii" w:hAnsiTheme="minorAscii" w:eastAsiaTheme="minorAscii" w:cstheme="minorAscii"/>
          <w:sz w:val="22"/>
          <w:szCs w:val="22"/>
        </w:rPr>
        <w:t xml:space="preserve"> of 4HNE-adducted proteins as confirmed by western blotting and TEM with immunogold labeling. Then, we injected GBM-derived EVs intracranially in immunocompetent mice, which </w:t>
      </w:r>
      <w:r w:rsidRPr="21C15873" w:rsidR="002D5CD0">
        <w:rPr>
          <w:rStyle w:val="normaltextrun"/>
          <w:rFonts w:ascii="Calibri" w:hAnsi="Calibri" w:eastAsia="Calibri" w:cs="Calibri" w:asciiTheme="minorAscii" w:hAnsiTheme="minorAscii" w:eastAsiaTheme="minorAscii" w:cstheme="minorAscii"/>
          <w:sz w:val="22"/>
          <w:szCs w:val="22"/>
        </w:rPr>
        <w:t>exhibited</w:t>
      </w:r>
      <w:r w:rsidRPr="21C15873" w:rsidR="002D5CD0">
        <w:rPr>
          <w:rStyle w:val="normaltextrun"/>
          <w:rFonts w:ascii="Calibri" w:hAnsi="Calibri" w:eastAsia="Calibri" w:cs="Calibri" w:asciiTheme="minorAscii" w:hAnsiTheme="minorAscii" w:eastAsiaTheme="minorAscii" w:cstheme="minorAscii"/>
          <w:sz w:val="22"/>
          <w:szCs w:val="22"/>
        </w:rPr>
        <w:t xml:space="preserve"> cognitive decline, DNA damage in cerebral tissue, reduced neuron markers and increased pro-inflammatory cytokines. </w:t>
      </w:r>
      <w:r w:rsidRPr="21C15873" w:rsidR="002D5CD0">
        <w:rPr>
          <w:rStyle w:val="normaltextrun"/>
          <w:rFonts w:ascii="Calibri" w:hAnsi="Calibri" w:eastAsia="Calibri" w:cs="Calibri" w:asciiTheme="minorAscii" w:hAnsiTheme="minorAscii" w:eastAsiaTheme="minorAscii" w:cstheme="minorAscii"/>
          <w:i w:val="1"/>
          <w:iCs w:val="1"/>
          <w:sz w:val="22"/>
          <w:szCs w:val="22"/>
        </w:rPr>
        <w:t xml:space="preserve">In vitro </w:t>
      </w:r>
      <w:r w:rsidRPr="21C15873" w:rsidR="002D5CD0">
        <w:rPr>
          <w:rStyle w:val="normaltextrun"/>
          <w:rFonts w:ascii="Calibri" w:hAnsi="Calibri" w:eastAsia="Calibri" w:cs="Calibri" w:asciiTheme="minorAscii" w:hAnsiTheme="minorAscii" w:eastAsiaTheme="minorAscii" w:cstheme="minorAscii"/>
          <w:sz w:val="22"/>
          <w:szCs w:val="22"/>
        </w:rPr>
        <w:t>studies suggest that GBM-derived EVs can activate microglia and cause neurotoxicity via H</w:t>
      </w:r>
      <w:r w:rsidRPr="21C15873" w:rsidR="002D5CD0">
        <w:rPr>
          <w:rStyle w:val="normaltextrun"/>
          <w:rFonts w:ascii="Calibri" w:hAnsi="Calibri" w:eastAsia="Calibri" w:cs="Calibri" w:asciiTheme="minorAscii" w:hAnsiTheme="minorAscii" w:eastAsiaTheme="minorAscii" w:cstheme="minorAscii"/>
          <w:sz w:val="22"/>
          <w:szCs w:val="22"/>
          <w:vertAlign w:val="subscript"/>
        </w:rPr>
        <w:t>2</w:t>
      </w:r>
      <w:r w:rsidRPr="21C15873" w:rsidR="002D5CD0">
        <w:rPr>
          <w:rStyle w:val="normaltextrun"/>
          <w:rFonts w:ascii="Calibri" w:hAnsi="Calibri" w:eastAsia="Calibri" w:cs="Calibri" w:asciiTheme="minorAscii" w:hAnsiTheme="minorAscii" w:eastAsiaTheme="minorAscii" w:cstheme="minorAscii"/>
          <w:sz w:val="22"/>
          <w:szCs w:val="22"/>
        </w:rPr>
        <w:t>O</w:t>
      </w:r>
      <w:r w:rsidRPr="21C15873" w:rsidR="002D5CD0">
        <w:rPr>
          <w:rStyle w:val="normaltextrun"/>
          <w:rFonts w:ascii="Calibri" w:hAnsi="Calibri" w:eastAsia="Calibri" w:cs="Calibri" w:asciiTheme="minorAscii" w:hAnsiTheme="minorAscii" w:eastAsiaTheme="minorAscii" w:cstheme="minorAscii"/>
          <w:sz w:val="22"/>
          <w:szCs w:val="22"/>
          <w:vertAlign w:val="subscript"/>
        </w:rPr>
        <w:t>2</w:t>
      </w:r>
      <w:r w:rsidRPr="21C15873" w:rsidR="002D5CD0">
        <w:rPr>
          <w:rStyle w:val="normaltextrun"/>
          <w:rFonts w:ascii="Calibri" w:hAnsi="Calibri" w:eastAsia="Calibri" w:cs="Calibri" w:asciiTheme="minorAscii" w:hAnsiTheme="minorAscii" w:eastAsiaTheme="minorAscii" w:cstheme="minorAscii"/>
          <w:sz w:val="22"/>
          <w:szCs w:val="22"/>
        </w:rPr>
        <w:t xml:space="preserve"> release. We conclude that </w:t>
      </w:r>
      <w:r w:rsidRPr="21C15873" w:rsidR="002D5CD0">
        <w:rPr>
          <w:rStyle w:val="normaltextrun"/>
          <w:rFonts w:ascii="Calibri" w:hAnsi="Calibri" w:eastAsia="Calibri" w:cs="Calibri" w:asciiTheme="minorAscii" w:hAnsiTheme="minorAscii" w:eastAsiaTheme="minorAscii" w:cstheme="minorAscii"/>
          <w:b w:val="1"/>
          <w:bCs w:val="1"/>
          <w:sz w:val="22"/>
          <w:szCs w:val="22"/>
        </w:rPr>
        <w:t>GBM-derived EVs induce microglia-mediated neuronal damage and cognitive impairment</w:t>
      </w:r>
      <w:r w:rsidRPr="21C15873" w:rsidR="002D5CD0">
        <w:rPr>
          <w:rStyle w:val="normaltextrun"/>
          <w:rFonts w:ascii="Calibri" w:hAnsi="Calibri" w:eastAsia="Calibri" w:cs="Calibri" w:asciiTheme="minorAscii" w:hAnsiTheme="minorAscii" w:eastAsiaTheme="minorAscii" w:cstheme="minorAscii"/>
          <w:sz w:val="22"/>
          <w:szCs w:val="22"/>
        </w:rPr>
        <w:t>. </w:t>
      </w:r>
      <w:r w:rsidRPr="21C15873" w:rsidR="002D5CD0">
        <w:rPr>
          <w:rStyle w:val="eop"/>
          <w:rFonts w:ascii="Calibri" w:hAnsi="Calibri" w:eastAsia="Calibri" w:cs="Calibri" w:asciiTheme="minorAscii" w:hAnsiTheme="minorAscii" w:eastAsiaTheme="minorAscii" w:cstheme="minorAscii"/>
          <w:sz w:val="22"/>
          <w:szCs w:val="22"/>
        </w:rPr>
        <w:t> </w:t>
      </w:r>
    </w:p>
    <w:p w:rsidRPr="00DF43D7" w:rsidR="00B96C0E" w:rsidP="21C15873" w:rsidRDefault="00B96C0E" w14:paraId="5017FD98" w14:textId="4ABF888C">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F43D7" w:rsidR="00B96C0E" w:rsidP="21C15873" w:rsidRDefault="00B96C0E" w14:paraId="042DC9A0" w14:textId="78940BDD">
      <w:pPr>
        <w:spacing w:before="0" w:beforeAutospacing="off" w:after="0" w:afterAutospacing="off" w:line="276" w:lineRule="auto"/>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4F154FD6">
        <w:rPr>
          <w:rFonts w:ascii="Calibri" w:hAnsi="Calibri" w:eastAsia="Calibri" w:cs="Calibri" w:asciiTheme="minorAscii" w:hAnsiTheme="minorAscii" w:eastAsiaTheme="minorAscii" w:cstheme="minorAscii"/>
          <w:b w:val="1"/>
          <w:bCs w:val="1"/>
          <w:noProof w:val="0"/>
          <w:sz w:val="22"/>
          <w:szCs w:val="22"/>
          <w:lang w:val="en-US"/>
        </w:rPr>
        <w:t>Adipocyte-Specific Mineralocorticoid Receptor Deletion Improves Obesity-Induced Glucose Intolerance in a Sex-Specific Manner</w:t>
      </w:r>
    </w:p>
    <w:p w:rsidRPr="00DF43D7" w:rsidR="00B96C0E" w:rsidP="21C15873" w:rsidRDefault="00B96C0E" w14:paraId="530C2DF7" w14:textId="632BFB51">
      <w:pPr>
        <w:spacing w:before="0" w:beforeAutospacing="off" w:after="0" w:afterAutospacing="off" w:line="276" w:lineRule="auto"/>
        <w:jc w:val="both"/>
        <w:rPr>
          <w:rFonts w:ascii="Calibri" w:hAnsi="Calibri" w:eastAsia="Calibri" w:cs="Calibri" w:asciiTheme="minorAscii" w:hAnsiTheme="minorAscii" w:eastAsiaTheme="minorAscii" w:cstheme="minorAscii"/>
          <w:b w:val="1"/>
          <w:bCs w:val="1"/>
          <w:noProof w:val="0"/>
          <w:sz w:val="22"/>
          <w:szCs w:val="22"/>
          <w:lang w:val="en-US"/>
        </w:rPr>
      </w:pPr>
    </w:p>
    <w:p w:rsidRPr="00DF43D7" w:rsidR="00B96C0E" w:rsidP="21C15873" w:rsidRDefault="00B96C0E" w14:paraId="473EF113" w14:textId="6F1BCAB4">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4F154FD6">
        <w:rPr>
          <w:rFonts w:ascii="Calibri" w:hAnsi="Calibri" w:eastAsia="Calibri" w:cs="Calibri" w:asciiTheme="minorAscii" w:hAnsiTheme="minorAscii" w:eastAsiaTheme="minorAscii" w:cstheme="minorAscii"/>
          <w:noProof w:val="0"/>
          <w:sz w:val="22"/>
          <w:szCs w:val="22"/>
          <w:u w:val="single"/>
          <w:lang w:val="en-US"/>
        </w:rPr>
        <w:t>Turner, Meghan Blair</w:t>
      </w:r>
      <w:r w:rsidRPr="21C15873" w:rsidR="4F154FD6">
        <w:rPr>
          <w:rFonts w:ascii="Calibri" w:hAnsi="Calibri" w:eastAsia="Calibri" w:cs="Calibri" w:asciiTheme="minorAscii" w:hAnsiTheme="minorAscii" w:eastAsiaTheme="minorAscii" w:cstheme="minorAscii"/>
          <w:noProof w:val="0"/>
          <w:sz w:val="22"/>
          <w:szCs w:val="22"/>
          <w:lang w:val="en-US"/>
        </w:rPr>
        <w:t>; Dalmasso, Carolina; Loria, Analia S</w:t>
      </w:r>
    </w:p>
    <w:p w:rsidRPr="00DF43D7" w:rsidR="00B96C0E" w:rsidP="21C15873" w:rsidRDefault="00B96C0E" w14:paraId="058FAC2B" w14:textId="200384A8">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4F154FD6">
        <w:rPr>
          <w:rFonts w:ascii="Calibri" w:hAnsi="Calibri" w:eastAsia="Calibri" w:cs="Calibri" w:asciiTheme="minorAscii" w:hAnsiTheme="minorAscii" w:eastAsiaTheme="minorAscii" w:cstheme="minorAscii"/>
          <w:noProof w:val="0"/>
          <w:sz w:val="22"/>
          <w:szCs w:val="22"/>
          <w:lang w:val="en-US"/>
        </w:rPr>
        <w:t>Department of Pharmacology and Nutritional Sciences, University of Kentucky, Lexington KY40536</w:t>
      </w:r>
    </w:p>
    <w:p w:rsidRPr="00DF43D7" w:rsidR="00B96C0E" w:rsidP="21C15873" w:rsidRDefault="00B96C0E" w14:paraId="215E7A40" w14:textId="5767357C">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4F154FD6">
        <w:rPr>
          <w:rFonts w:ascii="Calibri" w:hAnsi="Calibri" w:eastAsia="Calibri" w:cs="Calibri" w:asciiTheme="minorAscii" w:hAnsiTheme="minorAscii" w:eastAsiaTheme="minorAscii" w:cstheme="minorAscii"/>
          <w:noProof w:val="0"/>
          <w:sz w:val="22"/>
          <w:szCs w:val="22"/>
          <w:lang w:val="en-US"/>
        </w:rPr>
        <w:t xml:space="preserve"> </w:t>
      </w:r>
    </w:p>
    <w:p w:rsidRPr="00DF43D7" w:rsidR="00B96C0E" w:rsidP="21C15873" w:rsidRDefault="00B96C0E" w14:paraId="0358523B" w14:textId="72BD93B2">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4F154FD6">
        <w:rPr>
          <w:rFonts w:ascii="Calibri" w:hAnsi="Calibri" w:eastAsia="Calibri" w:cs="Calibri" w:asciiTheme="minorAscii" w:hAnsiTheme="minorAscii" w:eastAsiaTheme="minorAscii" w:cstheme="minorAscii"/>
          <w:noProof w:val="0"/>
          <w:sz w:val="22"/>
          <w:szCs w:val="22"/>
          <w:lang w:val="en-US"/>
        </w:rPr>
        <w:t xml:space="preserve">Obesity is a state of overnutrition characterized by increased body mass index. The mineralocorticoid receptor (MR) is </w:t>
      </w:r>
      <w:r w:rsidRPr="21C15873" w:rsidR="4F154FD6">
        <w:rPr>
          <w:rFonts w:ascii="Calibri" w:hAnsi="Calibri" w:eastAsia="Calibri" w:cs="Calibri" w:asciiTheme="minorAscii" w:hAnsiTheme="minorAscii" w:eastAsiaTheme="minorAscii" w:cstheme="minorAscii"/>
          <w:noProof w:val="0"/>
          <w:sz w:val="22"/>
          <w:szCs w:val="22"/>
          <w:lang w:val="en-US"/>
        </w:rPr>
        <w:t>a</w:t>
      </w:r>
      <w:r w:rsidRPr="21C15873" w:rsidR="4F154FD6">
        <w:rPr>
          <w:rFonts w:ascii="Calibri" w:hAnsi="Calibri" w:eastAsia="Calibri" w:cs="Calibri" w:asciiTheme="minorAscii" w:hAnsiTheme="minorAscii" w:eastAsiaTheme="minorAscii" w:cstheme="minorAscii"/>
          <w:noProof w:val="0"/>
          <w:sz w:val="22"/>
          <w:szCs w:val="22"/>
          <w:lang w:val="en-US"/>
        </w:rPr>
        <w:t xml:space="preserve"> ubiquitous nuclear receptor that mediates metabolic effects of aldosterone and corticosterone. We developed an inducible adipocyte-specific MR knock-out (MRKO) mouse model to investigate the temporal effects of MR deletion on obesity in vivo. Five-week-old MRKO mice and control littermates, were placed on high-fat diet (HFD, 60% kcal/fat). After </w:t>
      </w:r>
      <w:r w:rsidRPr="21C15873" w:rsidR="4F154FD6">
        <w:rPr>
          <w:rFonts w:ascii="Calibri" w:hAnsi="Calibri" w:eastAsia="Calibri" w:cs="Calibri" w:asciiTheme="minorAscii" w:hAnsiTheme="minorAscii" w:eastAsiaTheme="minorAscii" w:cstheme="minorAscii"/>
          <w:noProof w:val="0"/>
          <w:sz w:val="22"/>
          <w:szCs w:val="22"/>
          <w:lang w:val="en-US"/>
        </w:rPr>
        <w:t>9 weeks</w:t>
      </w:r>
      <w:r w:rsidRPr="21C15873" w:rsidR="4F154FD6">
        <w:rPr>
          <w:rFonts w:ascii="Calibri" w:hAnsi="Calibri" w:eastAsia="Calibri" w:cs="Calibri" w:asciiTheme="minorAscii" w:hAnsiTheme="minorAscii" w:eastAsiaTheme="minorAscii" w:cstheme="minorAscii"/>
          <w:noProof w:val="0"/>
          <w:sz w:val="22"/>
          <w:szCs w:val="22"/>
          <w:lang w:val="en-US"/>
        </w:rPr>
        <w:t>, tamoxifen was administered (</w:t>
      </w:r>
      <w:r w:rsidRPr="21C15873" w:rsidR="4F154FD6">
        <w:rPr>
          <w:rFonts w:ascii="Calibri" w:hAnsi="Calibri" w:eastAsia="Calibri" w:cs="Calibri" w:asciiTheme="minorAscii" w:hAnsiTheme="minorAscii" w:eastAsiaTheme="minorAscii" w:cstheme="minorAscii"/>
          <w:noProof w:val="0"/>
          <w:sz w:val="22"/>
          <w:szCs w:val="22"/>
          <w:lang w:val="en-US"/>
        </w:rPr>
        <w:t>40mg</w:t>
      </w:r>
      <w:r w:rsidRPr="21C15873" w:rsidR="4F154FD6">
        <w:rPr>
          <w:rFonts w:ascii="Calibri" w:hAnsi="Calibri" w:eastAsia="Calibri" w:cs="Calibri" w:asciiTheme="minorAscii" w:hAnsiTheme="minorAscii" w:eastAsiaTheme="minorAscii" w:cstheme="minorAscii"/>
          <w:noProof w:val="0"/>
          <w:sz w:val="22"/>
          <w:szCs w:val="22"/>
          <w:lang w:val="en-US"/>
        </w:rPr>
        <w:t>/kg) to induce MR deletion. Body weight, composition (</w:t>
      </w:r>
      <w:r w:rsidRPr="21C15873" w:rsidR="4F154FD6">
        <w:rPr>
          <w:rFonts w:ascii="Calibri" w:hAnsi="Calibri" w:eastAsia="Calibri" w:cs="Calibri" w:asciiTheme="minorAscii" w:hAnsiTheme="minorAscii" w:eastAsiaTheme="minorAscii" w:cstheme="minorAscii"/>
          <w:noProof w:val="0"/>
          <w:sz w:val="22"/>
          <w:szCs w:val="22"/>
          <w:lang w:val="en-US"/>
        </w:rPr>
        <w:t>EchoMRI</w:t>
      </w:r>
      <w:r w:rsidRPr="21C15873" w:rsidR="4F154FD6">
        <w:rPr>
          <w:rFonts w:ascii="Calibri" w:hAnsi="Calibri" w:eastAsia="Calibri" w:cs="Calibri" w:asciiTheme="minorAscii" w:hAnsiTheme="minorAscii" w:eastAsiaTheme="minorAscii" w:cstheme="minorAscii"/>
          <w:noProof w:val="0"/>
          <w:sz w:val="22"/>
          <w:szCs w:val="22"/>
          <w:lang w:val="en-US"/>
        </w:rPr>
        <w:t xml:space="preserve">), and glucose tolerance were assessed before and after induction. Fasted mice were euthanized, plasma collected, and tissues flash frozen. RNA was extracted from adipose tissue, and insulin-related genes were assessed via </w:t>
      </w:r>
      <w:r w:rsidRPr="21C15873" w:rsidR="4F154FD6">
        <w:rPr>
          <w:rFonts w:ascii="Calibri" w:hAnsi="Calibri" w:eastAsia="Calibri" w:cs="Calibri" w:asciiTheme="minorAscii" w:hAnsiTheme="minorAscii" w:eastAsiaTheme="minorAscii" w:cstheme="minorAscii"/>
          <w:noProof w:val="0"/>
          <w:sz w:val="22"/>
          <w:szCs w:val="22"/>
          <w:lang w:val="en-US"/>
        </w:rPr>
        <w:t>qRT</w:t>
      </w:r>
      <w:r w:rsidRPr="21C15873" w:rsidR="4F154FD6">
        <w:rPr>
          <w:rFonts w:ascii="Calibri" w:hAnsi="Calibri" w:eastAsia="Calibri" w:cs="Calibri" w:asciiTheme="minorAscii" w:hAnsiTheme="minorAscii" w:eastAsiaTheme="minorAscii" w:cstheme="minorAscii"/>
          <w:noProof w:val="0"/>
          <w:sz w:val="22"/>
          <w:szCs w:val="22"/>
          <w:lang w:val="en-US"/>
        </w:rPr>
        <w:t>-PCR. Plasma aldosterone, FGF21, and insulin were measured via ELISA.</w:t>
      </w:r>
    </w:p>
    <w:p w:rsidRPr="00DF43D7" w:rsidR="00B96C0E" w:rsidP="21C15873" w:rsidRDefault="00B96C0E" w14:paraId="56D4B23B" w14:textId="24E51FFA">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4F154FD6">
        <w:rPr>
          <w:rFonts w:ascii="Calibri" w:hAnsi="Calibri" w:eastAsia="Calibri" w:cs="Calibri" w:asciiTheme="minorAscii" w:hAnsiTheme="minorAscii" w:eastAsiaTheme="minorAscii" w:cstheme="minorAscii"/>
          <w:noProof w:val="0"/>
          <w:sz w:val="22"/>
          <w:szCs w:val="22"/>
          <w:lang w:val="en-US"/>
        </w:rPr>
        <w:t>Across the study, body weight and composition were similar between MRKO and control mice. After gene deletion, glucose tolerance was improved in male MRKO mice (62688±4028 vs. 47520±1715; p=0.01). In addition, plasma FGF21 was increased while insulin was reduced, showing a significant negative correlation (R</w:t>
      </w:r>
      <w:r w:rsidRPr="21C15873" w:rsidR="4F154FD6">
        <w:rPr>
          <w:rFonts w:ascii="Calibri" w:hAnsi="Calibri" w:eastAsia="Calibri" w:cs="Calibri" w:asciiTheme="minorAscii" w:hAnsiTheme="minorAscii" w:eastAsiaTheme="minorAscii" w:cstheme="minorAscii"/>
          <w:noProof w:val="0"/>
          <w:sz w:val="22"/>
          <w:szCs w:val="22"/>
          <w:vertAlign w:val="superscript"/>
          <w:lang w:val="en-US"/>
        </w:rPr>
        <w:t>2</w:t>
      </w:r>
      <w:r w:rsidRPr="21C15873" w:rsidR="4F154FD6">
        <w:rPr>
          <w:rFonts w:ascii="Calibri" w:hAnsi="Calibri" w:eastAsia="Calibri" w:cs="Calibri" w:asciiTheme="minorAscii" w:hAnsiTheme="minorAscii" w:eastAsiaTheme="minorAscii" w:cstheme="minorAscii"/>
          <w:noProof w:val="0"/>
          <w:sz w:val="22"/>
          <w:szCs w:val="22"/>
          <w:lang w:val="en-US"/>
        </w:rPr>
        <w:t xml:space="preserve"> = 0.91 vs. 0.08, respectively). MR deletion increased the expression of Insulin receptor (1.03±0.12 vs 1.88±0.25 ddCT</w:t>
      </w:r>
      <w:r w:rsidRPr="21C15873" w:rsidR="4F154FD6">
        <w:rPr>
          <w:rFonts w:ascii="Calibri" w:hAnsi="Calibri" w:eastAsia="Calibri" w:cs="Calibri" w:asciiTheme="minorAscii" w:hAnsiTheme="minorAscii" w:eastAsiaTheme="minorAscii" w:cstheme="minorAscii"/>
          <w:noProof w:val="0"/>
          <w:sz w:val="22"/>
          <w:szCs w:val="22"/>
          <w:vertAlign w:val="superscript"/>
          <w:lang w:val="en-US"/>
        </w:rPr>
        <w:t>2</w:t>
      </w:r>
      <w:r w:rsidRPr="21C15873" w:rsidR="4F154FD6">
        <w:rPr>
          <w:rFonts w:ascii="Calibri" w:hAnsi="Calibri" w:eastAsia="Calibri" w:cs="Calibri" w:asciiTheme="minorAscii" w:hAnsiTheme="minorAscii" w:eastAsiaTheme="minorAscii" w:cstheme="minorAscii"/>
          <w:noProof w:val="0"/>
          <w:sz w:val="22"/>
          <w:szCs w:val="22"/>
          <w:lang w:val="en-US"/>
        </w:rPr>
        <w:t>; p=0.02), insulin receptor substrate 1 (1.04±0.16 vs. 1.89±0.27 ddCT</w:t>
      </w:r>
      <w:r w:rsidRPr="21C15873" w:rsidR="4F154FD6">
        <w:rPr>
          <w:rFonts w:ascii="Calibri" w:hAnsi="Calibri" w:eastAsia="Calibri" w:cs="Calibri" w:asciiTheme="minorAscii" w:hAnsiTheme="minorAscii" w:eastAsiaTheme="minorAscii" w:cstheme="minorAscii"/>
          <w:noProof w:val="0"/>
          <w:sz w:val="22"/>
          <w:szCs w:val="22"/>
          <w:vertAlign w:val="superscript"/>
          <w:lang w:val="en-US"/>
        </w:rPr>
        <w:t>2</w:t>
      </w:r>
      <w:r w:rsidRPr="21C15873" w:rsidR="4F154FD6">
        <w:rPr>
          <w:rFonts w:ascii="Calibri" w:hAnsi="Calibri" w:eastAsia="Calibri" w:cs="Calibri" w:asciiTheme="minorAscii" w:hAnsiTheme="minorAscii" w:eastAsiaTheme="minorAscii" w:cstheme="minorAscii"/>
          <w:noProof w:val="0"/>
          <w:sz w:val="22"/>
          <w:szCs w:val="22"/>
          <w:lang w:val="en-US"/>
        </w:rPr>
        <w:t>; p=0.03), glucose transporter type 4 (1.23±0.37 vs 2.81±0.48 ddCT</w:t>
      </w:r>
      <w:r w:rsidRPr="21C15873" w:rsidR="4F154FD6">
        <w:rPr>
          <w:rFonts w:ascii="Calibri" w:hAnsi="Calibri" w:eastAsia="Calibri" w:cs="Calibri" w:asciiTheme="minorAscii" w:hAnsiTheme="minorAscii" w:eastAsiaTheme="minorAscii" w:cstheme="minorAscii"/>
          <w:noProof w:val="0"/>
          <w:sz w:val="22"/>
          <w:szCs w:val="22"/>
          <w:vertAlign w:val="superscript"/>
          <w:lang w:val="en-US"/>
        </w:rPr>
        <w:t>2</w:t>
      </w:r>
      <w:r w:rsidRPr="21C15873" w:rsidR="4F154FD6">
        <w:rPr>
          <w:rFonts w:ascii="Calibri" w:hAnsi="Calibri" w:eastAsia="Calibri" w:cs="Calibri" w:asciiTheme="minorAscii" w:hAnsiTheme="minorAscii" w:eastAsiaTheme="minorAscii" w:cstheme="minorAscii"/>
          <w:noProof w:val="0"/>
          <w:sz w:val="22"/>
          <w:szCs w:val="22"/>
          <w:lang w:val="en-US"/>
        </w:rPr>
        <w:t>; p=0.03), and β-klotho (1.19±0.34 vs 3.64±0.93 ddCT</w:t>
      </w:r>
      <w:r w:rsidRPr="21C15873" w:rsidR="4F154FD6">
        <w:rPr>
          <w:rFonts w:ascii="Calibri" w:hAnsi="Calibri" w:eastAsia="Calibri" w:cs="Calibri" w:asciiTheme="minorAscii" w:hAnsiTheme="minorAscii" w:eastAsiaTheme="minorAscii" w:cstheme="minorAscii"/>
          <w:noProof w:val="0"/>
          <w:sz w:val="22"/>
          <w:szCs w:val="22"/>
          <w:vertAlign w:val="superscript"/>
          <w:lang w:val="en-US"/>
        </w:rPr>
        <w:t>2</w:t>
      </w:r>
      <w:r w:rsidRPr="21C15873" w:rsidR="4F154FD6">
        <w:rPr>
          <w:rFonts w:ascii="Calibri" w:hAnsi="Calibri" w:eastAsia="Calibri" w:cs="Calibri" w:asciiTheme="minorAscii" w:hAnsiTheme="minorAscii" w:eastAsiaTheme="minorAscii" w:cstheme="minorAscii"/>
          <w:noProof w:val="0"/>
          <w:sz w:val="22"/>
          <w:szCs w:val="22"/>
          <w:lang w:val="en-US"/>
        </w:rPr>
        <w:t>; p=0.04). In female mice, however, MR deletion did not influence adiposity, glucose homeostasis, or adipose tissue gene expression. Thus, this study is first to report that adipocyte MR could negatively regulate glucose homeostasis by reducing FGF21-dependent insulin signaling in a sex-specific manner.</w:t>
      </w:r>
    </w:p>
    <w:p w:rsidRPr="00DF43D7" w:rsidR="00B96C0E" w:rsidP="21C15873" w:rsidRDefault="00B96C0E" w14:paraId="3D0FE2A3" w14:textId="6E72BE46">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Pr="00DF43D7" w:rsidR="00B96C0E" w:rsidP="21C15873" w:rsidRDefault="00B96C0E" w14:paraId="21652702" w14:textId="27AFA5D0">
      <w:pPr>
        <w:rPr>
          <w:rFonts w:ascii="Calibri" w:hAnsi="Calibri" w:eastAsia="Calibri" w:cs="Calibri" w:asciiTheme="minorAscii" w:hAnsiTheme="minorAscii" w:eastAsiaTheme="minorAscii" w:cstheme="minorAscii"/>
          <w:b w:val="1"/>
          <w:bCs w:val="1"/>
          <w:noProof w:val="0"/>
          <w:sz w:val="22"/>
          <w:szCs w:val="22"/>
          <w:lang w:val="en-US"/>
        </w:rPr>
      </w:pPr>
      <w:r w:rsidRPr="21C15873" w:rsidR="65056FAB">
        <w:rPr>
          <w:rFonts w:ascii="Calibri" w:hAnsi="Calibri" w:eastAsia="Calibri" w:cs="Calibri" w:asciiTheme="minorAscii" w:hAnsiTheme="minorAscii" w:eastAsiaTheme="minorAscii" w:cstheme="minorAscii"/>
          <w:b w:val="1"/>
          <w:bCs w:val="1"/>
          <w:noProof w:val="0"/>
          <w:sz w:val="22"/>
          <w:szCs w:val="22"/>
          <w:lang w:val="en-US"/>
        </w:rPr>
        <w:t xml:space="preserve">Ficolin-2 High Consumption </w:t>
      </w:r>
      <w:r w:rsidRPr="21C15873" w:rsidR="0E64C105">
        <w:rPr>
          <w:rFonts w:ascii="Calibri" w:hAnsi="Calibri" w:eastAsia="Calibri" w:cs="Calibri" w:asciiTheme="minorAscii" w:hAnsiTheme="minorAscii" w:eastAsiaTheme="minorAscii" w:cstheme="minorAscii"/>
          <w:b w:val="1"/>
          <w:bCs w:val="1"/>
          <w:noProof w:val="0"/>
          <w:sz w:val="22"/>
          <w:szCs w:val="22"/>
          <w:lang w:val="en-US"/>
        </w:rPr>
        <w:t>i</w:t>
      </w:r>
      <w:r w:rsidRPr="21C15873" w:rsidR="65056FAB">
        <w:rPr>
          <w:rFonts w:ascii="Calibri" w:hAnsi="Calibri" w:eastAsia="Calibri" w:cs="Calibri" w:asciiTheme="minorAscii" w:hAnsiTheme="minorAscii" w:eastAsiaTheme="minorAscii" w:cstheme="minorAscii"/>
          <w:b w:val="1"/>
          <w:bCs w:val="1"/>
          <w:noProof w:val="0"/>
          <w:sz w:val="22"/>
          <w:szCs w:val="22"/>
          <w:lang w:val="en-US"/>
        </w:rPr>
        <w:t xml:space="preserve">s </w:t>
      </w:r>
      <w:r w:rsidRPr="21C15873" w:rsidR="7FD3D0A4">
        <w:rPr>
          <w:rFonts w:ascii="Calibri" w:hAnsi="Calibri" w:eastAsia="Calibri" w:cs="Calibri" w:asciiTheme="minorAscii" w:hAnsiTheme="minorAscii" w:eastAsiaTheme="minorAscii" w:cstheme="minorAscii"/>
          <w:b w:val="1"/>
          <w:bCs w:val="1"/>
          <w:noProof w:val="0"/>
          <w:sz w:val="22"/>
          <w:szCs w:val="22"/>
          <w:lang w:val="en-US"/>
        </w:rPr>
        <w:t>a</w:t>
      </w:r>
      <w:r w:rsidRPr="21C15873" w:rsidR="65056FAB">
        <w:rPr>
          <w:rFonts w:ascii="Calibri" w:hAnsi="Calibri" w:eastAsia="Calibri" w:cs="Calibri" w:asciiTheme="minorAscii" w:hAnsiTheme="minorAscii" w:eastAsiaTheme="minorAscii" w:cstheme="minorAscii"/>
          <w:b w:val="1"/>
          <w:bCs w:val="1"/>
          <w:noProof w:val="0"/>
          <w:sz w:val="22"/>
          <w:szCs w:val="22"/>
          <w:lang w:val="en-US"/>
        </w:rPr>
        <w:t xml:space="preserve"> Marker </w:t>
      </w:r>
      <w:r w:rsidRPr="21C15873" w:rsidR="44483CFB">
        <w:rPr>
          <w:rFonts w:ascii="Calibri" w:hAnsi="Calibri" w:eastAsia="Calibri" w:cs="Calibri" w:asciiTheme="minorAscii" w:hAnsiTheme="minorAscii" w:eastAsiaTheme="minorAscii" w:cstheme="minorAscii"/>
          <w:b w:val="1"/>
          <w:bCs w:val="1"/>
          <w:noProof w:val="0"/>
          <w:sz w:val="22"/>
          <w:szCs w:val="22"/>
          <w:lang w:val="en-US"/>
        </w:rPr>
        <w:t>of</w:t>
      </w:r>
      <w:r w:rsidRPr="21C15873" w:rsidR="65056FAB">
        <w:rPr>
          <w:rFonts w:ascii="Calibri" w:hAnsi="Calibri" w:eastAsia="Calibri" w:cs="Calibri" w:asciiTheme="minorAscii" w:hAnsiTheme="minorAscii" w:eastAsiaTheme="minorAscii" w:cstheme="minorAscii"/>
          <w:b w:val="1"/>
          <w:bCs w:val="1"/>
          <w:noProof w:val="0"/>
          <w:sz w:val="22"/>
          <w:szCs w:val="22"/>
          <w:lang w:val="en-US"/>
        </w:rPr>
        <w:t xml:space="preserve"> Ischemic Stroke Caused </w:t>
      </w:r>
      <w:r w:rsidRPr="21C15873" w:rsidR="7410ADE9">
        <w:rPr>
          <w:rFonts w:ascii="Calibri" w:hAnsi="Calibri" w:eastAsia="Calibri" w:cs="Calibri" w:asciiTheme="minorAscii" w:hAnsiTheme="minorAscii" w:eastAsiaTheme="minorAscii" w:cstheme="minorAscii"/>
          <w:b w:val="1"/>
          <w:bCs w:val="1"/>
          <w:noProof w:val="0"/>
          <w:sz w:val="22"/>
          <w:szCs w:val="22"/>
          <w:lang w:val="en-US"/>
        </w:rPr>
        <w:t>by</w:t>
      </w:r>
      <w:r w:rsidRPr="21C15873" w:rsidR="65056FAB">
        <w:rPr>
          <w:rFonts w:ascii="Calibri" w:hAnsi="Calibri" w:eastAsia="Calibri" w:cs="Calibri" w:asciiTheme="minorAscii" w:hAnsiTheme="minorAscii" w:eastAsiaTheme="minorAscii" w:cstheme="minorAscii"/>
          <w:b w:val="1"/>
          <w:bCs w:val="1"/>
          <w:noProof w:val="0"/>
          <w:sz w:val="22"/>
          <w:szCs w:val="22"/>
          <w:lang w:val="en-US"/>
        </w:rPr>
        <w:t xml:space="preserve"> Large-artery Atherosclerosis </w:t>
      </w:r>
    </w:p>
    <w:p w:rsidRPr="00DF43D7" w:rsidR="00B96C0E" w:rsidP="21C15873" w:rsidRDefault="00B96C0E" w14:paraId="70D0B6A6" w14:textId="7B040A65">
      <w:pPr>
        <w:rPr>
          <w:rFonts w:ascii="Calibri" w:hAnsi="Calibri" w:eastAsia="Calibri" w:cs="Calibri" w:asciiTheme="minorAscii" w:hAnsiTheme="minorAscii" w:eastAsiaTheme="minorAscii" w:cstheme="minorAscii"/>
          <w:noProof w:val="0"/>
          <w:sz w:val="22"/>
          <w:szCs w:val="22"/>
          <w:lang w:val="en-US"/>
        </w:rPr>
      </w:pPr>
      <w:r w:rsidRPr="21C15873" w:rsidR="65056FAB">
        <w:rPr>
          <w:rFonts w:ascii="Calibri" w:hAnsi="Calibri" w:eastAsia="Calibri" w:cs="Calibri" w:asciiTheme="minorAscii" w:hAnsiTheme="minorAscii" w:eastAsiaTheme="minorAscii" w:cstheme="minorAscii"/>
          <w:noProof w:val="0"/>
          <w:sz w:val="22"/>
          <w:szCs w:val="22"/>
          <w:u w:val="single"/>
          <w:lang w:val="en-US"/>
        </w:rPr>
        <w:t>Domenico Mercurio</w:t>
      </w:r>
      <w:r w:rsidRPr="21C15873" w:rsidR="65056FAB">
        <w:rPr>
          <w:rFonts w:ascii="Calibri" w:hAnsi="Calibri" w:eastAsia="Calibri" w:cs="Calibri" w:asciiTheme="minorAscii" w:hAnsiTheme="minorAscii" w:eastAsiaTheme="minorAscii" w:cstheme="minorAscii"/>
          <w:noProof w:val="0"/>
          <w:sz w:val="22"/>
          <w:szCs w:val="22"/>
          <w:u w:val="single"/>
          <w:vertAlign w:val="superscript"/>
          <w:lang w:val="en-US"/>
        </w:rPr>
        <w:t>1,2</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w:t>
      </w:r>
      <w:r w:rsidRPr="21C15873" w:rsidR="65056FAB">
        <w:rPr>
          <w:rFonts w:ascii="Calibri" w:hAnsi="Calibri" w:eastAsia="Calibri" w:cs="Calibri" w:asciiTheme="minorAscii" w:hAnsiTheme="minorAscii" w:eastAsiaTheme="minorAscii" w:cstheme="minorAscii"/>
          <w:noProof w:val="0"/>
          <w:sz w:val="22"/>
          <w:szCs w:val="22"/>
          <w:lang w:val="en-US"/>
        </w:rPr>
        <w:t xml:space="preserve"> Alfredo Costa</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Fabrizio Montecucco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4,5</w:t>
      </w:r>
      <w:r w:rsidRPr="21C15873" w:rsidR="65056FAB">
        <w:rPr>
          <w:rFonts w:ascii="Calibri" w:hAnsi="Calibri" w:eastAsia="Calibri" w:cs="Calibri" w:asciiTheme="minorAscii" w:hAnsiTheme="minorAscii" w:eastAsiaTheme="minorAscii" w:cstheme="minorAscii"/>
          <w:noProof w:val="0"/>
          <w:sz w:val="22"/>
          <w:szCs w:val="22"/>
          <w:lang w:val="en-US"/>
        </w:rPr>
        <w:t>, Simone Bellavia</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Serena Seminara</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Aurora Bianchi</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Alessia Valente</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Maria-Grazia De Simoni</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Federico Carbone</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4,5</w:t>
      </w:r>
      <w:r w:rsidRPr="21C15873" w:rsidR="65056FAB">
        <w:rPr>
          <w:rFonts w:ascii="Calibri" w:hAnsi="Calibri" w:eastAsia="Calibri" w:cs="Calibri" w:asciiTheme="minorAscii" w:hAnsiTheme="minorAscii" w:eastAsiaTheme="minorAscii" w:cstheme="minorAscii"/>
          <w:noProof w:val="0"/>
          <w:sz w:val="22"/>
          <w:szCs w:val="22"/>
          <w:lang w:val="en-US"/>
        </w:rPr>
        <w:t>, Maria Bertolotto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4</w:t>
      </w:r>
      <w:r w:rsidRPr="21C15873" w:rsidR="65056FAB">
        <w:rPr>
          <w:rFonts w:ascii="Calibri" w:hAnsi="Calibri" w:eastAsia="Calibri" w:cs="Calibri" w:asciiTheme="minorAscii" w:hAnsiTheme="minorAscii" w:eastAsiaTheme="minorAscii" w:cstheme="minorAscii"/>
          <w:noProof w:val="0"/>
          <w:sz w:val="22"/>
          <w:szCs w:val="22"/>
          <w:lang w:val="en-US"/>
        </w:rPr>
        <w:t>, Bianca Pane</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4</w:t>
      </w:r>
      <w:r w:rsidRPr="21C15873" w:rsidR="65056FAB">
        <w:rPr>
          <w:rFonts w:ascii="Calibri" w:hAnsi="Calibri" w:eastAsia="Calibri" w:cs="Calibri" w:asciiTheme="minorAscii" w:hAnsiTheme="minorAscii" w:eastAsiaTheme="minorAscii" w:cstheme="minorAscii"/>
          <w:noProof w:val="0"/>
          <w:sz w:val="22"/>
          <w:szCs w:val="22"/>
          <w:lang w:val="en-US"/>
        </w:rPr>
        <w:t>, Giovanni Spinella</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4</w:t>
      </w:r>
      <w:r w:rsidRPr="21C15873" w:rsidR="65056FAB">
        <w:rPr>
          <w:rFonts w:ascii="Calibri" w:hAnsi="Calibri" w:eastAsia="Calibri" w:cs="Calibri" w:asciiTheme="minorAscii" w:hAnsiTheme="minorAscii" w:eastAsiaTheme="minorAscii" w:cstheme="minorAscii"/>
          <w:noProof w:val="0"/>
          <w:sz w:val="22"/>
          <w:szCs w:val="22"/>
          <w:lang w:val="en-US"/>
        </w:rPr>
        <w:t>, Domenico Palombo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5</w:t>
      </w:r>
      <w:r w:rsidRPr="21C15873" w:rsidR="65056FAB">
        <w:rPr>
          <w:rFonts w:ascii="Calibri" w:hAnsi="Calibri" w:eastAsia="Calibri" w:cs="Calibri" w:asciiTheme="minorAscii" w:hAnsiTheme="minorAscii" w:eastAsiaTheme="minorAscii" w:cstheme="minorAscii"/>
          <w:noProof w:val="0"/>
          <w:sz w:val="22"/>
          <w:szCs w:val="22"/>
          <w:lang w:val="en-US"/>
        </w:rPr>
        <w:t>, Matteo Cotta Ramusino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Giulia Perini</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Giovanni Bonalumi</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6</w:t>
      </w:r>
      <w:r w:rsidRPr="21C15873" w:rsidR="65056FAB">
        <w:rPr>
          <w:rFonts w:ascii="Calibri" w:hAnsi="Calibri" w:eastAsia="Calibri" w:cs="Calibri" w:asciiTheme="minorAscii" w:hAnsiTheme="minorAscii" w:eastAsiaTheme="minorAscii" w:cstheme="minorAscii"/>
          <w:noProof w:val="0"/>
          <w:sz w:val="22"/>
          <w:szCs w:val="22"/>
          <w:lang w:val="en-US"/>
        </w:rPr>
        <w:t>, Palma Grieco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Natascia Ghiotto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Marco Capelli</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Gabriel Bidaux</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7</w:t>
      </w:r>
      <w:r w:rsidRPr="21C15873" w:rsidR="65056FAB">
        <w:rPr>
          <w:rFonts w:ascii="Calibri" w:hAnsi="Calibri" w:eastAsia="Calibri" w:cs="Calibri" w:asciiTheme="minorAscii" w:hAnsiTheme="minorAscii" w:eastAsiaTheme="minorAscii" w:cstheme="minorAscii"/>
          <w:noProof w:val="0"/>
          <w:sz w:val="22"/>
          <w:szCs w:val="22"/>
          <w:lang w:val="en-US"/>
        </w:rPr>
        <w:t>, Marielle Buisson</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8</w:t>
      </w:r>
      <w:r w:rsidRPr="21C15873" w:rsidR="65056FAB">
        <w:rPr>
          <w:rFonts w:ascii="Calibri" w:hAnsi="Calibri" w:eastAsia="Calibri" w:cs="Calibri" w:asciiTheme="minorAscii" w:hAnsiTheme="minorAscii" w:eastAsiaTheme="minorAscii" w:cstheme="minorAscii"/>
          <w:noProof w:val="0"/>
          <w:sz w:val="22"/>
          <w:szCs w:val="22"/>
          <w:lang w:val="en-US"/>
        </w:rPr>
        <w:t>, Tae-Hee Cho</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7,9</w:t>
      </w:r>
      <w:r w:rsidRPr="21C15873" w:rsidR="65056FAB">
        <w:rPr>
          <w:rFonts w:ascii="Calibri" w:hAnsi="Calibri" w:eastAsia="Calibri" w:cs="Calibri" w:asciiTheme="minorAscii" w:hAnsiTheme="minorAscii" w:eastAsiaTheme="minorAscii" w:cstheme="minorAscii"/>
          <w:noProof w:val="0"/>
          <w:sz w:val="22"/>
          <w:szCs w:val="22"/>
          <w:lang w:val="en-US"/>
        </w:rPr>
        <w:t>, Norbert Nighoghossian</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7,9</w:t>
      </w:r>
      <w:r w:rsidRPr="21C15873" w:rsidR="65056FAB">
        <w:rPr>
          <w:rFonts w:ascii="Calibri" w:hAnsi="Calibri" w:eastAsia="Calibri" w:cs="Calibri" w:asciiTheme="minorAscii" w:hAnsiTheme="minorAscii" w:eastAsiaTheme="minorAscii" w:cstheme="minorAscii"/>
          <w:noProof w:val="0"/>
          <w:sz w:val="22"/>
          <w:szCs w:val="22"/>
          <w:lang w:val="en-US"/>
        </w:rPr>
        <w:t>, Emmanuelle Canet-Soulas</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7</w:t>
      </w:r>
      <w:r w:rsidRPr="21C15873" w:rsidR="65056FAB">
        <w:rPr>
          <w:rFonts w:ascii="Calibri" w:hAnsi="Calibri" w:eastAsia="Calibri" w:cs="Calibri" w:asciiTheme="minorAscii" w:hAnsiTheme="minorAscii" w:eastAsiaTheme="minorAscii" w:cstheme="minorAscii"/>
          <w:noProof w:val="0"/>
          <w:sz w:val="22"/>
          <w:szCs w:val="22"/>
          <w:lang w:val="en-US"/>
        </w:rPr>
        <w:t>,Ann M Stowe</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 xml:space="preserve">2 </w:t>
      </w:r>
      <w:r w:rsidRPr="21C15873" w:rsidR="65056FAB">
        <w:rPr>
          <w:rFonts w:ascii="Calibri" w:hAnsi="Calibri" w:eastAsia="Calibri" w:cs="Calibri" w:asciiTheme="minorAscii" w:hAnsiTheme="minorAscii" w:eastAsiaTheme="minorAscii" w:cstheme="minorAscii"/>
          <w:noProof w:val="0"/>
          <w:sz w:val="22"/>
          <w:szCs w:val="22"/>
          <w:lang w:val="en-US"/>
        </w:rPr>
        <w:t>, Laura Mechtouff</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7,9</w:t>
      </w:r>
      <w:r w:rsidRPr="21C15873" w:rsidR="65056FAB">
        <w:rPr>
          <w:rFonts w:ascii="Calibri" w:hAnsi="Calibri" w:eastAsia="Calibri" w:cs="Calibri" w:asciiTheme="minorAscii" w:hAnsiTheme="minorAscii" w:eastAsiaTheme="minorAscii" w:cstheme="minorAscii"/>
          <w:noProof w:val="0"/>
          <w:sz w:val="22"/>
          <w:szCs w:val="22"/>
          <w:lang w:val="en-US"/>
        </w:rPr>
        <w:t xml:space="preserve"> and Stefano Fumagalli</w:t>
      </w: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xml:space="preserve"> </w:t>
      </w:r>
    </w:p>
    <w:p w:rsidRPr="00DF43D7" w:rsidR="00B96C0E" w:rsidP="21C15873" w:rsidRDefault="00B96C0E" w14:paraId="45313267" w14:textId="7907BE28">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1</w:t>
      </w:r>
      <w:r w:rsidRPr="21C15873" w:rsidR="65056FAB">
        <w:rPr>
          <w:rFonts w:ascii="Calibri" w:hAnsi="Calibri" w:eastAsia="Calibri" w:cs="Calibri" w:asciiTheme="minorAscii" w:hAnsiTheme="minorAscii" w:eastAsiaTheme="minorAscii" w:cstheme="minorAscii"/>
          <w:noProof w:val="0"/>
          <w:sz w:val="22"/>
          <w:szCs w:val="22"/>
          <w:lang w:val="en-US"/>
        </w:rPr>
        <w:t xml:space="preserve"> Laboratory of Stroke and Vascular Dysfunctions, </w:t>
      </w:r>
      <w:r w:rsidRPr="21C15873" w:rsidR="65056FAB">
        <w:rPr>
          <w:rFonts w:ascii="Calibri" w:hAnsi="Calibri" w:eastAsia="Calibri" w:cs="Calibri" w:asciiTheme="minorAscii" w:hAnsiTheme="minorAscii" w:eastAsiaTheme="minorAscii" w:cstheme="minorAscii"/>
          <w:noProof w:val="0"/>
          <w:sz w:val="22"/>
          <w:szCs w:val="22"/>
          <w:lang w:val="en-US"/>
        </w:rPr>
        <w:t>I</w:t>
      </w:r>
      <w:r w:rsidRPr="21C15873" w:rsidR="65056FAB">
        <w:rPr>
          <w:rFonts w:ascii="Calibri" w:hAnsi="Calibri" w:eastAsia="Calibri" w:cs="Calibri" w:asciiTheme="minorAscii" w:hAnsiTheme="minorAscii" w:eastAsiaTheme="minorAscii" w:cstheme="minorAscii"/>
          <w:noProof w:val="0"/>
          <w:sz w:val="22"/>
          <w:szCs w:val="22"/>
          <w:lang w:val="en-US"/>
        </w:rPr>
        <w:t>stituto</w:t>
      </w:r>
      <w:r w:rsidRPr="21C15873" w:rsidR="65056FAB">
        <w:rPr>
          <w:rFonts w:ascii="Calibri" w:hAnsi="Calibri" w:eastAsia="Calibri" w:cs="Calibri" w:asciiTheme="minorAscii" w:hAnsiTheme="minorAscii" w:eastAsiaTheme="minorAscii" w:cstheme="minorAscii"/>
          <w:noProof w:val="0"/>
          <w:sz w:val="22"/>
          <w:szCs w:val="22"/>
          <w:lang w:val="en-US"/>
        </w:rPr>
        <w:t xml:space="preserve"> </w:t>
      </w:r>
      <w:r w:rsidRPr="21C15873" w:rsidR="65056FAB">
        <w:rPr>
          <w:rFonts w:ascii="Calibri" w:hAnsi="Calibri" w:eastAsia="Calibri" w:cs="Calibri" w:asciiTheme="minorAscii" w:hAnsiTheme="minorAscii" w:eastAsiaTheme="minorAscii" w:cstheme="minorAscii"/>
          <w:noProof w:val="0"/>
          <w:sz w:val="22"/>
          <w:szCs w:val="22"/>
          <w:lang w:val="en-US"/>
        </w:rPr>
        <w:t xml:space="preserve">di </w:t>
      </w:r>
      <w:r w:rsidRPr="21C15873" w:rsidR="65056FAB">
        <w:rPr>
          <w:rFonts w:ascii="Calibri" w:hAnsi="Calibri" w:eastAsia="Calibri" w:cs="Calibri" w:asciiTheme="minorAscii" w:hAnsiTheme="minorAscii" w:eastAsiaTheme="minorAscii" w:cstheme="minorAscii"/>
          <w:noProof w:val="0"/>
          <w:sz w:val="22"/>
          <w:szCs w:val="22"/>
          <w:lang w:val="en-US"/>
        </w:rPr>
        <w:t>R</w:t>
      </w:r>
      <w:r w:rsidRPr="21C15873" w:rsidR="65056FAB">
        <w:rPr>
          <w:rFonts w:ascii="Calibri" w:hAnsi="Calibri" w:eastAsia="Calibri" w:cs="Calibri" w:asciiTheme="minorAscii" w:hAnsiTheme="minorAscii" w:eastAsiaTheme="minorAscii" w:cstheme="minorAscii"/>
          <w:noProof w:val="0"/>
          <w:sz w:val="22"/>
          <w:szCs w:val="22"/>
          <w:lang w:val="en-US"/>
        </w:rPr>
        <w:t>icerche</w:t>
      </w:r>
      <w:r w:rsidRPr="21C15873" w:rsidR="65056FAB">
        <w:rPr>
          <w:rFonts w:ascii="Calibri" w:hAnsi="Calibri" w:eastAsia="Calibri" w:cs="Calibri" w:asciiTheme="minorAscii" w:hAnsiTheme="minorAscii" w:eastAsiaTheme="minorAscii" w:cstheme="minorAscii"/>
          <w:noProof w:val="0"/>
          <w:sz w:val="22"/>
          <w:szCs w:val="22"/>
          <w:lang w:val="en-US"/>
        </w:rPr>
        <w:t xml:space="preserve"> </w:t>
      </w:r>
      <w:r w:rsidRPr="21C15873" w:rsidR="65056FAB">
        <w:rPr>
          <w:rFonts w:ascii="Calibri" w:hAnsi="Calibri" w:eastAsia="Calibri" w:cs="Calibri" w:asciiTheme="minorAscii" w:hAnsiTheme="minorAscii" w:eastAsiaTheme="minorAscii" w:cstheme="minorAscii"/>
          <w:noProof w:val="0"/>
          <w:sz w:val="22"/>
          <w:szCs w:val="22"/>
          <w:lang w:val="en-US"/>
        </w:rPr>
        <w:t>F</w:t>
      </w:r>
      <w:r w:rsidRPr="21C15873" w:rsidR="65056FAB">
        <w:rPr>
          <w:rFonts w:ascii="Calibri" w:hAnsi="Calibri" w:eastAsia="Calibri" w:cs="Calibri" w:asciiTheme="minorAscii" w:hAnsiTheme="minorAscii" w:eastAsiaTheme="minorAscii" w:cstheme="minorAscii"/>
          <w:noProof w:val="0"/>
          <w:sz w:val="22"/>
          <w:szCs w:val="22"/>
          <w:lang w:val="en-US"/>
        </w:rPr>
        <w:t>a</w:t>
      </w:r>
      <w:r w:rsidRPr="21C15873" w:rsidR="65056FAB">
        <w:rPr>
          <w:rFonts w:ascii="Calibri" w:hAnsi="Calibri" w:eastAsia="Calibri" w:cs="Calibri" w:asciiTheme="minorAscii" w:hAnsiTheme="minorAscii" w:eastAsiaTheme="minorAscii" w:cstheme="minorAscii"/>
          <w:noProof w:val="0"/>
          <w:sz w:val="22"/>
          <w:szCs w:val="22"/>
          <w:lang w:val="en-US"/>
        </w:rPr>
        <w:t>rmacolog</w:t>
      </w:r>
      <w:r w:rsidRPr="21C15873" w:rsidR="65056FAB">
        <w:rPr>
          <w:rFonts w:ascii="Calibri" w:hAnsi="Calibri" w:eastAsia="Calibri" w:cs="Calibri" w:asciiTheme="minorAscii" w:hAnsiTheme="minorAscii" w:eastAsiaTheme="minorAscii" w:cstheme="minorAscii"/>
          <w:noProof w:val="0"/>
          <w:sz w:val="22"/>
          <w:szCs w:val="22"/>
          <w:lang w:val="en-US"/>
        </w:rPr>
        <w:t>iche</w:t>
      </w:r>
      <w:r w:rsidRPr="21C15873" w:rsidR="65056FAB">
        <w:rPr>
          <w:rFonts w:ascii="Calibri" w:hAnsi="Calibri" w:eastAsia="Calibri" w:cs="Calibri" w:asciiTheme="minorAscii" w:hAnsiTheme="minorAscii" w:eastAsiaTheme="minorAscii" w:cstheme="minorAscii"/>
          <w:noProof w:val="0"/>
          <w:sz w:val="22"/>
          <w:szCs w:val="22"/>
          <w:lang w:val="en-US"/>
        </w:rPr>
        <w:t xml:space="preserve"> </w:t>
      </w:r>
      <w:r w:rsidRPr="21C15873" w:rsidR="65056FAB">
        <w:rPr>
          <w:rFonts w:ascii="Calibri" w:hAnsi="Calibri" w:eastAsia="Calibri" w:cs="Calibri" w:asciiTheme="minorAscii" w:hAnsiTheme="minorAscii" w:eastAsiaTheme="minorAscii" w:cstheme="minorAscii"/>
          <w:noProof w:val="0"/>
          <w:sz w:val="22"/>
          <w:szCs w:val="22"/>
          <w:lang w:val="en-US"/>
        </w:rPr>
        <w:t>Mario N</w:t>
      </w:r>
      <w:r w:rsidRPr="21C15873" w:rsidR="65056FAB">
        <w:rPr>
          <w:rFonts w:ascii="Calibri" w:hAnsi="Calibri" w:eastAsia="Calibri" w:cs="Calibri" w:asciiTheme="minorAscii" w:hAnsiTheme="minorAscii" w:eastAsiaTheme="minorAscii" w:cstheme="minorAscii"/>
          <w:noProof w:val="0"/>
          <w:sz w:val="22"/>
          <w:szCs w:val="22"/>
          <w:lang w:val="en-US"/>
        </w:rPr>
        <w:t>e</w:t>
      </w:r>
      <w:r w:rsidRPr="21C15873" w:rsidR="65056FAB">
        <w:rPr>
          <w:rFonts w:ascii="Calibri" w:hAnsi="Calibri" w:eastAsia="Calibri" w:cs="Calibri" w:asciiTheme="minorAscii" w:hAnsiTheme="minorAscii" w:eastAsiaTheme="minorAscii" w:cstheme="minorAscii"/>
          <w:noProof w:val="0"/>
          <w:sz w:val="22"/>
          <w:szCs w:val="22"/>
          <w:lang w:val="en-US"/>
        </w:rPr>
        <w:t>gri IRCCS, Mil</w:t>
      </w:r>
      <w:r w:rsidRPr="21C15873" w:rsidR="65056FAB">
        <w:rPr>
          <w:rFonts w:ascii="Calibri" w:hAnsi="Calibri" w:eastAsia="Calibri" w:cs="Calibri" w:asciiTheme="minorAscii" w:hAnsiTheme="minorAscii" w:eastAsiaTheme="minorAscii" w:cstheme="minorAscii"/>
          <w:noProof w:val="0"/>
          <w:sz w:val="22"/>
          <w:szCs w:val="22"/>
          <w:lang w:val="en-US"/>
        </w:rPr>
        <w:t xml:space="preserve">an, Italy </w:t>
      </w:r>
    </w:p>
    <w:p w:rsidRPr="00DF43D7" w:rsidR="00B96C0E" w:rsidP="21C15873" w:rsidRDefault="00B96C0E" w14:paraId="011C4C84" w14:textId="7F847111">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 xml:space="preserve">2 </w:t>
      </w:r>
      <w:r w:rsidRPr="21C15873" w:rsidR="65056FAB">
        <w:rPr>
          <w:rFonts w:ascii="Calibri" w:hAnsi="Calibri" w:eastAsia="Calibri" w:cs="Calibri" w:asciiTheme="minorAscii" w:hAnsiTheme="minorAscii" w:eastAsiaTheme="minorAscii" w:cstheme="minorAscii"/>
          <w:noProof w:val="0"/>
          <w:sz w:val="22"/>
          <w:szCs w:val="22"/>
          <w:lang w:val="en-US"/>
        </w:rPr>
        <w:t xml:space="preserve">Department of Neurology, University of Kentucky, Lexington, KY, USA </w:t>
      </w:r>
    </w:p>
    <w:p w:rsidRPr="00DF43D7" w:rsidR="00B96C0E" w:rsidP="21C15873" w:rsidRDefault="00B96C0E" w14:paraId="078FAC3D" w14:textId="5A4F7695">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3</w:t>
      </w:r>
      <w:r w:rsidRPr="21C15873" w:rsidR="65056FAB">
        <w:rPr>
          <w:rFonts w:ascii="Calibri" w:hAnsi="Calibri" w:eastAsia="Calibri" w:cs="Calibri" w:asciiTheme="minorAscii" w:hAnsiTheme="minorAscii" w:eastAsiaTheme="minorAscii" w:cstheme="minorAscii"/>
          <w:noProof w:val="0"/>
          <w:sz w:val="22"/>
          <w:szCs w:val="22"/>
          <w:lang w:val="en-US"/>
        </w:rPr>
        <w:t xml:space="preserve"> Unit of Behavioral Neurology, IRCCS Mondino Foundation, Pavia, Italy </w:t>
      </w:r>
    </w:p>
    <w:p w:rsidRPr="00DF43D7" w:rsidR="00B96C0E" w:rsidP="21C15873" w:rsidRDefault="00B96C0E" w14:paraId="4792D1DD" w14:textId="653548A1">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65056FAB">
        <w:rPr>
          <w:rFonts w:ascii="Calibri" w:hAnsi="Calibri" w:eastAsia="Calibri" w:cs="Calibri" w:asciiTheme="minorAscii" w:hAnsiTheme="minorAscii" w:eastAsiaTheme="minorAscii" w:cstheme="minorAscii"/>
          <w:noProof w:val="0"/>
          <w:sz w:val="22"/>
          <w:szCs w:val="22"/>
          <w:vertAlign w:val="superscript"/>
          <w:lang w:val="en-US"/>
        </w:rPr>
        <w:t>4</w:t>
      </w:r>
      <w:r w:rsidRPr="21C15873" w:rsidR="65056FAB">
        <w:rPr>
          <w:rFonts w:ascii="Calibri" w:hAnsi="Calibri" w:eastAsia="Calibri" w:cs="Calibri" w:asciiTheme="minorAscii" w:hAnsiTheme="minorAscii" w:eastAsiaTheme="minorAscii" w:cstheme="minorAscii"/>
          <w:noProof w:val="0"/>
          <w:sz w:val="22"/>
          <w:szCs w:val="22"/>
          <w:lang w:val="en-US"/>
        </w:rPr>
        <w:t xml:space="preserve"> First Clinic of Internal Medicine, Department of Internal Medicine, University of Genoa, </w:t>
      </w:r>
      <w:r w:rsidRPr="21C15873" w:rsidR="65056FAB">
        <w:rPr>
          <w:rFonts w:ascii="Calibri" w:hAnsi="Calibri" w:eastAsia="Calibri" w:cs="Calibri" w:asciiTheme="minorAscii" w:hAnsiTheme="minorAscii" w:eastAsiaTheme="minorAscii" w:cstheme="minorAscii"/>
          <w:noProof w:val="0"/>
          <w:sz w:val="22"/>
          <w:szCs w:val="22"/>
          <w:lang w:val="en-US"/>
        </w:rPr>
        <w:t>v</w:t>
      </w:r>
      <w:r w:rsidRPr="21C15873" w:rsidR="65056FAB">
        <w:rPr>
          <w:rFonts w:ascii="Calibri" w:hAnsi="Calibri" w:eastAsia="Calibri" w:cs="Calibri" w:asciiTheme="minorAscii" w:hAnsiTheme="minorAscii" w:eastAsiaTheme="minorAscii" w:cstheme="minorAscii"/>
          <w:noProof w:val="0"/>
          <w:sz w:val="22"/>
          <w:szCs w:val="22"/>
          <w:lang w:val="en-US"/>
        </w:rPr>
        <w:t>iale</w:t>
      </w:r>
      <w:r w:rsidRPr="21C15873" w:rsidR="65056FAB">
        <w:rPr>
          <w:rFonts w:ascii="Calibri" w:hAnsi="Calibri" w:eastAsia="Calibri" w:cs="Calibri" w:asciiTheme="minorAscii" w:hAnsiTheme="minorAscii" w:eastAsiaTheme="minorAscii" w:cstheme="minorAscii"/>
          <w:noProof w:val="0"/>
          <w:sz w:val="22"/>
          <w:szCs w:val="22"/>
          <w:lang w:val="en-US"/>
        </w:rPr>
        <w:t xml:space="preserve"> </w:t>
      </w:r>
      <w:r w:rsidRPr="21C15873" w:rsidR="65056FAB">
        <w:rPr>
          <w:rFonts w:ascii="Calibri" w:hAnsi="Calibri" w:eastAsia="Calibri" w:cs="Calibri" w:asciiTheme="minorAscii" w:hAnsiTheme="minorAscii" w:eastAsiaTheme="minorAscii" w:cstheme="minorAscii"/>
          <w:noProof w:val="0"/>
          <w:sz w:val="22"/>
          <w:szCs w:val="22"/>
          <w:lang w:val="en-US"/>
        </w:rPr>
        <w:t>Benedetto XV, 161</w:t>
      </w:r>
      <w:r w:rsidRPr="21C15873" w:rsidR="65056FAB">
        <w:rPr>
          <w:rFonts w:ascii="Calibri" w:hAnsi="Calibri" w:eastAsia="Calibri" w:cs="Calibri" w:asciiTheme="minorAscii" w:hAnsiTheme="minorAscii" w:eastAsiaTheme="minorAscii" w:cstheme="minorAscii"/>
          <w:noProof w:val="0"/>
          <w:sz w:val="22"/>
          <w:szCs w:val="22"/>
          <w:lang w:val="en-US"/>
        </w:rPr>
        <w:t>32 Ge</w:t>
      </w:r>
      <w:r w:rsidRPr="21C15873" w:rsidR="65056FAB">
        <w:rPr>
          <w:rFonts w:ascii="Calibri" w:hAnsi="Calibri" w:eastAsia="Calibri" w:cs="Calibri" w:asciiTheme="minorAscii" w:hAnsiTheme="minorAscii" w:eastAsiaTheme="minorAscii" w:cstheme="minorAscii"/>
          <w:noProof w:val="0"/>
          <w:sz w:val="22"/>
          <w:szCs w:val="22"/>
          <w:lang w:val="en-US"/>
        </w:rPr>
        <w:t xml:space="preserve">noa, Italy. </w:t>
      </w:r>
    </w:p>
    <w:p w:rsidRPr="00DF43D7" w:rsidR="00B96C0E" w:rsidP="21C15873" w:rsidRDefault="00B96C0E" w14:paraId="37C650F0" w14:textId="3FB0EFA6">
      <w:pPr>
        <w:spacing w:after="0" w:afterAutospacing="off" w:line="240" w:lineRule="auto"/>
        <w:rPr>
          <w:rFonts w:ascii="Calibri" w:hAnsi="Calibri" w:eastAsia="Calibri" w:cs="Calibri" w:asciiTheme="minorAscii" w:hAnsiTheme="minorAscii" w:eastAsiaTheme="minorAscii" w:cstheme="minorAscii"/>
          <w:noProof w:val="0"/>
          <w:sz w:val="22"/>
          <w:szCs w:val="22"/>
          <w:lang w:val="fr-FR"/>
        </w:rPr>
      </w:pPr>
      <w:r w:rsidRPr="21C15873" w:rsidR="65056FAB">
        <w:rPr>
          <w:rFonts w:ascii="Calibri" w:hAnsi="Calibri" w:eastAsia="Calibri" w:cs="Calibri" w:asciiTheme="minorAscii" w:hAnsiTheme="minorAscii" w:eastAsiaTheme="minorAscii" w:cstheme="minorAscii"/>
          <w:noProof w:val="0"/>
          <w:sz w:val="22"/>
          <w:szCs w:val="22"/>
          <w:vertAlign w:val="superscript"/>
          <w:lang w:val="fr-FR"/>
        </w:rPr>
        <w:t xml:space="preserve">5 </w:t>
      </w:r>
      <w:r w:rsidRPr="21C15873" w:rsidR="65056FAB">
        <w:rPr>
          <w:rFonts w:ascii="Calibri" w:hAnsi="Calibri" w:eastAsia="Calibri" w:cs="Calibri" w:asciiTheme="minorAscii" w:hAnsiTheme="minorAscii" w:eastAsiaTheme="minorAscii" w:cstheme="minorAscii"/>
          <w:noProof w:val="0"/>
          <w:sz w:val="22"/>
          <w:szCs w:val="22"/>
          <w:lang w:val="fr-FR"/>
        </w:rPr>
        <w:t xml:space="preserve">IRCCS </w:t>
      </w:r>
      <w:r w:rsidRPr="21C15873" w:rsidR="65056FAB">
        <w:rPr>
          <w:rFonts w:ascii="Calibri" w:hAnsi="Calibri" w:eastAsia="Calibri" w:cs="Calibri" w:asciiTheme="minorAscii" w:hAnsiTheme="minorAscii" w:eastAsiaTheme="minorAscii" w:cstheme="minorAscii"/>
          <w:noProof w:val="0"/>
          <w:sz w:val="22"/>
          <w:szCs w:val="22"/>
          <w:lang w:val="fr-FR"/>
        </w:rPr>
        <w:t>Ospedale</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P</w:t>
      </w:r>
      <w:r w:rsidRPr="21C15873" w:rsidR="65056FAB">
        <w:rPr>
          <w:rFonts w:ascii="Calibri" w:hAnsi="Calibri" w:eastAsia="Calibri" w:cs="Calibri" w:asciiTheme="minorAscii" w:hAnsiTheme="minorAscii" w:eastAsiaTheme="minorAscii" w:cstheme="minorAscii"/>
          <w:noProof w:val="0"/>
          <w:sz w:val="22"/>
          <w:szCs w:val="22"/>
          <w:lang w:val="fr-FR"/>
        </w:rPr>
        <w:t>oliclinico</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San Martino</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Genoa</w:t>
      </w:r>
      <w:r w:rsidRPr="21C15873" w:rsidR="65056FAB">
        <w:rPr>
          <w:rFonts w:ascii="Calibri" w:hAnsi="Calibri" w:eastAsia="Calibri" w:cs="Calibri" w:asciiTheme="minorAscii" w:hAnsiTheme="minorAscii" w:eastAsiaTheme="minorAscii" w:cstheme="minorAscii"/>
          <w:noProof w:val="0"/>
          <w:sz w:val="22"/>
          <w:szCs w:val="22"/>
          <w:lang w:val="fr-FR"/>
        </w:rPr>
        <w:t xml:space="preserve"> – </w:t>
      </w:r>
      <w:r w:rsidRPr="21C15873" w:rsidR="65056FAB">
        <w:rPr>
          <w:rFonts w:ascii="Calibri" w:hAnsi="Calibri" w:eastAsia="Calibri" w:cs="Calibri" w:asciiTheme="minorAscii" w:hAnsiTheme="minorAscii" w:eastAsiaTheme="minorAscii" w:cstheme="minorAscii"/>
          <w:noProof w:val="0"/>
          <w:sz w:val="22"/>
          <w:szCs w:val="22"/>
          <w:lang w:val="fr-FR"/>
        </w:rPr>
        <w:t>It</w:t>
      </w:r>
      <w:r w:rsidRPr="21C15873" w:rsidR="65056FAB">
        <w:rPr>
          <w:rFonts w:ascii="Calibri" w:hAnsi="Calibri" w:eastAsia="Calibri" w:cs="Calibri" w:asciiTheme="minorAscii" w:hAnsiTheme="minorAscii" w:eastAsiaTheme="minorAscii" w:cstheme="minorAscii"/>
          <w:noProof w:val="0"/>
          <w:sz w:val="22"/>
          <w:szCs w:val="22"/>
          <w:lang w:val="fr-FR"/>
        </w:rPr>
        <w:t>alian</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Cardiovascular</w:t>
      </w:r>
      <w:r w:rsidRPr="21C15873" w:rsidR="65056FAB">
        <w:rPr>
          <w:rFonts w:ascii="Calibri" w:hAnsi="Calibri" w:eastAsia="Calibri" w:cs="Calibri" w:asciiTheme="minorAscii" w:hAnsiTheme="minorAscii" w:eastAsiaTheme="minorAscii" w:cstheme="minorAscii"/>
          <w:noProof w:val="0"/>
          <w:sz w:val="22"/>
          <w:szCs w:val="22"/>
          <w:lang w:val="fr-FR"/>
        </w:rPr>
        <w:t xml:space="preserve"> Network, 10 Largo </w:t>
      </w:r>
      <w:r w:rsidRPr="21C15873" w:rsidR="65056FAB">
        <w:rPr>
          <w:rFonts w:ascii="Calibri" w:hAnsi="Calibri" w:eastAsia="Calibri" w:cs="Calibri" w:asciiTheme="minorAscii" w:hAnsiTheme="minorAscii" w:eastAsiaTheme="minorAscii" w:cstheme="minorAscii"/>
          <w:noProof w:val="0"/>
          <w:sz w:val="22"/>
          <w:szCs w:val="22"/>
          <w:lang w:val="fr-FR"/>
        </w:rPr>
        <w:t>Benzi</w:t>
      </w:r>
      <w:r w:rsidRPr="21C15873" w:rsidR="65056FAB">
        <w:rPr>
          <w:rFonts w:ascii="Calibri" w:hAnsi="Calibri" w:eastAsia="Calibri" w:cs="Calibri" w:asciiTheme="minorAscii" w:hAnsiTheme="minorAscii" w:eastAsiaTheme="minorAscii" w:cstheme="minorAscii"/>
          <w:noProof w:val="0"/>
          <w:sz w:val="22"/>
          <w:szCs w:val="22"/>
          <w:lang w:val="fr-FR"/>
        </w:rPr>
        <w:t xml:space="preserve">, 16132 </w:t>
      </w:r>
      <w:r w:rsidRPr="21C15873" w:rsidR="65056FAB">
        <w:rPr>
          <w:rFonts w:ascii="Calibri" w:hAnsi="Calibri" w:eastAsia="Calibri" w:cs="Calibri" w:asciiTheme="minorAscii" w:hAnsiTheme="minorAscii" w:eastAsiaTheme="minorAscii" w:cstheme="minorAscii"/>
          <w:noProof w:val="0"/>
          <w:sz w:val="22"/>
          <w:szCs w:val="22"/>
          <w:lang w:val="fr-FR"/>
        </w:rPr>
        <w:t>Genoa</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Italy</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p>
    <w:p w:rsidRPr="00DF43D7" w:rsidR="00B96C0E" w:rsidP="21C15873" w:rsidRDefault="00B96C0E" w14:paraId="7210468A" w14:textId="34FBBF2F">
      <w:pPr>
        <w:spacing w:after="0" w:afterAutospacing="off" w:line="240" w:lineRule="auto"/>
        <w:rPr>
          <w:rFonts w:ascii="Calibri" w:hAnsi="Calibri" w:eastAsia="Calibri" w:cs="Calibri" w:asciiTheme="minorAscii" w:hAnsiTheme="minorAscii" w:eastAsiaTheme="minorAscii" w:cstheme="minorAscii"/>
          <w:noProof w:val="0"/>
          <w:sz w:val="22"/>
          <w:szCs w:val="22"/>
          <w:lang w:val="fr-FR"/>
        </w:rPr>
      </w:pPr>
      <w:r w:rsidRPr="21C15873" w:rsidR="65056FAB">
        <w:rPr>
          <w:rFonts w:ascii="Calibri" w:hAnsi="Calibri" w:eastAsia="Calibri" w:cs="Calibri" w:asciiTheme="minorAscii" w:hAnsiTheme="minorAscii" w:eastAsiaTheme="minorAscii" w:cstheme="minorAscii"/>
          <w:noProof w:val="0"/>
          <w:sz w:val="22"/>
          <w:szCs w:val="22"/>
          <w:vertAlign w:val="superscript"/>
          <w:lang w:val="fr-FR"/>
        </w:rPr>
        <w:t>6</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U</w:t>
      </w:r>
      <w:r w:rsidRPr="21C15873" w:rsidR="65056FAB">
        <w:rPr>
          <w:rFonts w:ascii="Calibri" w:hAnsi="Calibri" w:eastAsia="Calibri" w:cs="Calibri" w:asciiTheme="minorAscii" w:hAnsiTheme="minorAscii" w:eastAsiaTheme="minorAscii" w:cstheme="minorAscii"/>
          <w:noProof w:val="0"/>
          <w:sz w:val="22"/>
          <w:szCs w:val="22"/>
          <w:lang w:val="fr-FR"/>
        </w:rPr>
        <w:t>nità</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 xml:space="preserve">di </w:t>
      </w:r>
      <w:r w:rsidRPr="21C15873" w:rsidR="65056FAB">
        <w:rPr>
          <w:rFonts w:ascii="Calibri" w:hAnsi="Calibri" w:eastAsia="Calibri" w:cs="Calibri" w:asciiTheme="minorAscii" w:hAnsiTheme="minorAscii" w:eastAsiaTheme="minorAscii" w:cstheme="minorAscii"/>
          <w:noProof w:val="0"/>
          <w:sz w:val="22"/>
          <w:szCs w:val="22"/>
          <w:lang w:val="fr-FR"/>
        </w:rPr>
        <w:t>C</w:t>
      </w:r>
      <w:r w:rsidRPr="21C15873" w:rsidR="65056FAB">
        <w:rPr>
          <w:rFonts w:ascii="Calibri" w:hAnsi="Calibri" w:eastAsia="Calibri" w:cs="Calibri" w:asciiTheme="minorAscii" w:hAnsiTheme="minorAscii" w:eastAsiaTheme="minorAscii" w:cstheme="minorAscii"/>
          <w:noProof w:val="0"/>
          <w:sz w:val="22"/>
          <w:szCs w:val="22"/>
          <w:lang w:val="fr-FR"/>
        </w:rPr>
        <w:t>hirurgia</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V</w:t>
      </w:r>
      <w:r w:rsidRPr="21C15873" w:rsidR="65056FAB">
        <w:rPr>
          <w:rFonts w:ascii="Calibri" w:hAnsi="Calibri" w:eastAsia="Calibri" w:cs="Calibri" w:asciiTheme="minorAscii" w:hAnsiTheme="minorAscii" w:eastAsiaTheme="minorAscii" w:cstheme="minorAscii"/>
          <w:noProof w:val="0"/>
          <w:sz w:val="22"/>
          <w:szCs w:val="22"/>
          <w:lang w:val="fr-FR"/>
        </w:rPr>
        <w:t>asc</w:t>
      </w:r>
      <w:r w:rsidRPr="21C15873" w:rsidR="65056FAB">
        <w:rPr>
          <w:rFonts w:ascii="Calibri" w:hAnsi="Calibri" w:eastAsia="Calibri" w:cs="Calibri" w:asciiTheme="minorAscii" w:hAnsiTheme="minorAscii" w:eastAsiaTheme="minorAscii" w:cstheme="minorAscii"/>
          <w:noProof w:val="0"/>
          <w:sz w:val="22"/>
          <w:szCs w:val="22"/>
          <w:lang w:val="fr-FR"/>
        </w:rPr>
        <w:t>olare</w:t>
      </w:r>
      <w:r w:rsidRPr="21C15873" w:rsidR="65056FAB">
        <w:rPr>
          <w:rFonts w:ascii="Calibri" w:hAnsi="Calibri" w:eastAsia="Calibri" w:cs="Calibri" w:asciiTheme="minorAscii" w:hAnsiTheme="minorAscii" w:eastAsiaTheme="minorAscii" w:cstheme="minorAscii"/>
          <w:noProof w:val="0"/>
          <w:sz w:val="22"/>
          <w:szCs w:val="22"/>
          <w:lang w:val="fr-FR"/>
        </w:rPr>
        <w:t>,</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I</w:t>
      </w:r>
      <w:r w:rsidRPr="21C15873" w:rsidR="65056FAB">
        <w:rPr>
          <w:rFonts w:ascii="Calibri" w:hAnsi="Calibri" w:eastAsia="Calibri" w:cs="Calibri" w:asciiTheme="minorAscii" w:hAnsiTheme="minorAscii" w:eastAsiaTheme="minorAscii" w:cstheme="minorAscii"/>
          <w:noProof w:val="0"/>
          <w:sz w:val="22"/>
          <w:szCs w:val="22"/>
          <w:lang w:val="fr-FR"/>
        </w:rPr>
        <w:t>s</w:t>
      </w:r>
      <w:r w:rsidRPr="21C15873" w:rsidR="65056FAB">
        <w:rPr>
          <w:rFonts w:ascii="Calibri" w:hAnsi="Calibri" w:eastAsia="Calibri" w:cs="Calibri" w:asciiTheme="minorAscii" w:hAnsiTheme="minorAscii" w:eastAsiaTheme="minorAscii" w:cstheme="minorAscii"/>
          <w:noProof w:val="0"/>
          <w:sz w:val="22"/>
          <w:szCs w:val="22"/>
          <w:lang w:val="fr-FR"/>
        </w:rPr>
        <w:t>tituto</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di</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Cura “</w:t>
      </w:r>
      <w:r w:rsidRPr="21C15873" w:rsidR="65056FAB">
        <w:rPr>
          <w:rFonts w:ascii="Calibri" w:hAnsi="Calibri" w:eastAsia="Calibri" w:cs="Calibri" w:asciiTheme="minorAscii" w:hAnsiTheme="minorAscii" w:eastAsiaTheme="minorAscii" w:cstheme="minorAscii"/>
          <w:noProof w:val="0"/>
          <w:sz w:val="22"/>
          <w:szCs w:val="22"/>
          <w:lang w:val="fr-FR"/>
        </w:rPr>
        <w:t>Cit</w:t>
      </w:r>
      <w:r w:rsidRPr="21C15873" w:rsidR="65056FAB">
        <w:rPr>
          <w:rFonts w:ascii="Calibri" w:hAnsi="Calibri" w:eastAsia="Calibri" w:cs="Calibri" w:asciiTheme="minorAscii" w:hAnsiTheme="minorAscii" w:eastAsiaTheme="minorAscii" w:cstheme="minorAscii"/>
          <w:noProof w:val="0"/>
          <w:sz w:val="22"/>
          <w:szCs w:val="22"/>
          <w:lang w:val="fr-FR"/>
        </w:rPr>
        <w:t>tà</w:t>
      </w:r>
      <w:r w:rsidRPr="21C15873" w:rsidR="65056FAB">
        <w:rPr>
          <w:rFonts w:ascii="Calibri" w:hAnsi="Calibri" w:eastAsia="Calibri" w:cs="Calibri" w:asciiTheme="minorAscii" w:hAnsiTheme="minorAscii" w:eastAsiaTheme="minorAscii" w:cstheme="minorAscii"/>
          <w:noProof w:val="0"/>
          <w:sz w:val="22"/>
          <w:szCs w:val="22"/>
          <w:lang w:val="fr-FR"/>
        </w:rPr>
        <w:t xml:space="preserve"> di </w:t>
      </w:r>
      <w:r w:rsidRPr="21C15873" w:rsidR="65056FAB">
        <w:rPr>
          <w:rFonts w:ascii="Calibri" w:hAnsi="Calibri" w:eastAsia="Calibri" w:cs="Calibri" w:asciiTheme="minorAscii" w:hAnsiTheme="minorAscii" w:eastAsiaTheme="minorAscii" w:cstheme="minorAscii"/>
          <w:noProof w:val="0"/>
          <w:sz w:val="22"/>
          <w:szCs w:val="22"/>
          <w:lang w:val="fr-FR"/>
        </w:rPr>
        <w:t>Pavi</w:t>
      </w:r>
      <w:r w:rsidRPr="21C15873" w:rsidR="65056FAB">
        <w:rPr>
          <w:rFonts w:ascii="Calibri" w:hAnsi="Calibri" w:eastAsia="Calibri" w:cs="Calibri" w:asciiTheme="minorAscii" w:hAnsiTheme="minorAscii" w:eastAsiaTheme="minorAscii" w:cstheme="minorAscii"/>
          <w:noProof w:val="0"/>
          <w:sz w:val="22"/>
          <w:szCs w:val="22"/>
          <w:lang w:val="fr-FR"/>
        </w:rPr>
        <w:t>a</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Pavia</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Italy</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p>
    <w:p w:rsidRPr="00DF43D7" w:rsidR="00B96C0E" w:rsidP="21C15873" w:rsidRDefault="00B96C0E" w14:paraId="2A958442" w14:textId="76BDE081">
      <w:pPr>
        <w:spacing w:after="0" w:afterAutospacing="off" w:line="240" w:lineRule="auto"/>
        <w:rPr>
          <w:rFonts w:ascii="Calibri" w:hAnsi="Calibri" w:eastAsia="Calibri" w:cs="Calibri" w:asciiTheme="minorAscii" w:hAnsiTheme="minorAscii" w:eastAsiaTheme="minorAscii" w:cstheme="minorAscii"/>
          <w:noProof w:val="0"/>
          <w:sz w:val="22"/>
          <w:szCs w:val="22"/>
          <w:lang w:val="fr-FR"/>
        </w:rPr>
      </w:pPr>
      <w:r w:rsidRPr="21C15873" w:rsidR="65056FAB">
        <w:rPr>
          <w:rFonts w:ascii="Calibri" w:hAnsi="Calibri" w:eastAsia="Calibri" w:cs="Calibri" w:asciiTheme="minorAscii" w:hAnsiTheme="minorAscii" w:eastAsiaTheme="minorAscii" w:cstheme="minorAscii"/>
          <w:noProof w:val="0"/>
          <w:sz w:val="22"/>
          <w:szCs w:val="22"/>
          <w:vertAlign w:val="superscript"/>
          <w:lang w:val="fr-FR"/>
        </w:rPr>
        <w:t>7</w:t>
      </w:r>
      <w:r w:rsidRPr="21C15873" w:rsidR="65056FAB">
        <w:rPr>
          <w:rFonts w:ascii="Calibri" w:hAnsi="Calibri" w:eastAsia="Calibri" w:cs="Calibri" w:asciiTheme="minorAscii" w:hAnsiTheme="minorAscii" w:eastAsiaTheme="minorAscii" w:cstheme="minorAscii"/>
          <w:noProof w:val="0"/>
          <w:sz w:val="22"/>
          <w:szCs w:val="22"/>
          <w:lang w:val="fr-FR"/>
        </w:rPr>
        <w:t xml:space="preserve"> CarMeN, INSERM U.1060/Université Lyon1/INRA U. 1397/INSA Lyon/Hospices Civils Lyon, Université de Lyon, France </w:t>
      </w:r>
    </w:p>
    <w:p w:rsidRPr="00DF43D7" w:rsidR="00B96C0E" w:rsidP="21C15873" w:rsidRDefault="00B96C0E" w14:paraId="5D212F76" w14:textId="1CCF52E1">
      <w:pPr>
        <w:spacing w:after="0" w:afterAutospacing="off" w:line="240" w:lineRule="auto"/>
        <w:rPr>
          <w:rFonts w:ascii="Calibri" w:hAnsi="Calibri" w:eastAsia="Calibri" w:cs="Calibri" w:asciiTheme="minorAscii" w:hAnsiTheme="minorAscii" w:eastAsiaTheme="minorAscii" w:cstheme="minorAscii"/>
          <w:noProof w:val="0"/>
          <w:sz w:val="22"/>
          <w:szCs w:val="22"/>
          <w:lang w:val="fr-FR"/>
        </w:rPr>
      </w:pPr>
      <w:r w:rsidRPr="21C15873" w:rsidR="65056FAB">
        <w:rPr>
          <w:rFonts w:ascii="Calibri" w:hAnsi="Calibri" w:eastAsia="Calibri" w:cs="Calibri" w:asciiTheme="minorAscii" w:hAnsiTheme="minorAscii" w:eastAsiaTheme="minorAscii" w:cstheme="minorAscii"/>
          <w:noProof w:val="0"/>
          <w:sz w:val="22"/>
          <w:szCs w:val="22"/>
          <w:vertAlign w:val="superscript"/>
          <w:lang w:val="fr-FR"/>
        </w:rPr>
        <w:t>8</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lang w:val="fr-FR"/>
        </w:rPr>
        <w:t>Clinical</w:t>
      </w:r>
      <w:r w:rsidRPr="21C15873" w:rsidR="65056FAB">
        <w:rPr>
          <w:rFonts w:ascii="Calibri" w:hAnsi="Calibri" w:eastAsia="Calibri" w:cs="Calibri" w:asciiTheme="minorAscii" w:hAnsiTheme="minorAscii" w:eastAsiaTheme="minorAscii" w:cstheme="minorAscii"/>
          <w:noProof w:val="0"/>
          <w:sz w:val="22"/>
          <w:szCs w:val="22"/>
          <w:lang w:val="fr-FR"/>
        </w:rPr>
        <w:t xml:space="preserve"> Investigation Center, INSERM 1407, Louis Pradel Hospital, Hospices Civils de Lyon, </w:t>
      </w:r>
      <w:r w:rsidRPr="21C15873" w:rsidR="65056FAB">
        <w:rPr>
          <w:rFonts w:ascii="Calibri" w:hAnsi="Calibri" w:eastAsia="Calibri" w:cs="Calibri" w:asciiTheme="minorAscii" w:hAnsiTheme="minorAscii" w:eastAsiaTheme="minorAscii" w:cstheme="minorAscii"/>
          <w:noProof w:val="0"/>
          <w:sz w:val="22"/>
          <w:szCs w:val="22"/>
          <w:lang w:val="fr-FR"/>
        </w:rPr>
        <w:t>B</w:t>
      </w:r>
      <w:r w:rsidRPr="21C15873" w:rsidR="65056FAB">
        <w:rPr>
          <w:rFonts w:ascii="Calibri" w:hAnsi="Calibri" w:eastAsia="Calibri" w:cs="Calibri" w:asciiTheme="minorAscii" w:hAnsiTheme="minorAscii" w:eastAsiaTheme="minorAscii" w:cstheme="minorAscii"/>
          <w:noProof w:val="0"/>
          <w:sz w:val="22"/>
          <w:szCs w:val="22"/>
          <w:lang w:val="fr-FR"/>
        </w:rPr>
        <w:t>ron,France</w:t>
      </w:r>
      <w:r w:rsidRPr="21C15873" w:rsidR="65056FAB">
        <w:rPr>
          <w:rFonts w:ascii="Calibri" w:hAnsi="Calibri" w:eastAsia="Calibri" w:cs="Calibri" w:asciiTheme="minorAscii" w:hAnsiTheme="minorAscii" w:eastAsiaTheme="minorAscii" w:cstheme="minorAscii"/>
          <w:noProof w:val="0"/>
          <w:sz w:val="22"/>
          <w:szCs w:val="22"/>
          <w:lang w:val="fr-FR"/>
        </w:rPr>
        <w:t xml:space="preserve"> </w:t>
      </w:r>
      <w:r w:rsidRPr="21C15873" w:rsidR="65056FAB">
        <w:rPr>
          <w:rFonts w:ascii="Calibri" w:hAnsi="Calibri" w:eastAsia="Calibri" w:cs="Calibri" w:asciiTheme="minorAscii" w:hAnsiTheme="minorAscii" w:eastAsiaTheme="minorAscii" w:cstheme="minorAscii"/>
          <w:noProof w:val="0"/>
          <w:sz w:val="22"/>
          <w:szCs w:val="22"/>
          <w:vertAlign w:val="superscript"/>
          <w:lang w:val="fr-FR"/>
        </w:rPr>
        <w:t xml:space="preserve">9 </w:t>
      </w:r>
      <w:r w:rsidRPr="21C15873" w:rsidR="65056FAB">
        <w:rPr>
          <w:rFonts w:ascii="Calibri" w:hAnsi="Calibri" w:eastAsia="Calibri" w:cs="Calibri" w:asciiTheme="minorAscii" w:hAnsiTheme="minorAscii" w:eastAsiaTheme="minorAscii" w:cstheme="minorAscii"/>
          <w:noProof w:val="0"/>
          <w:sz w:val="22"/>
          <w:szCs w:val="22"/>
          <w:lang w:val="fr-FR"/>
        </w:rPr>
        <w:t>Stroke Ce</w:t>
      </w:r>
      <w:r w:rsidRPr="21C15873" w:rsidR="65056FAB">
        <w:rPr>
          <w:rFonts w:ascii="Calibri" w:hAnsi="Calibri" w:eastAsia="Calibri" w:cs="Calibri" w:asciiTheme="minorAscii" w:hAnsiTheme="minorAscii" w:eastAsiaTheme="minorAscii" w:cstheme="minorAscii"/>
          <w:noProof w:val="0"/>
          <w:sz w:val="22"/>
          <w:szCs w:val="22"/>
          <w:lang w:val="fr-FR"/>
        </w:rPr>
        <w:t>nter, Pierr</w:t>
      </w:r>
      <w:r w:rsidRPr="21C15873" w:rsidR="65056FAB">
        <w:rPr>
          <w:rFonts w:ascii="Calibri" w:hAnsi="Calibri" w:eastAsia="Calibri" w:cs="Calibri" w:asciiTheme="minorAscii" w:hAnsiTheme="minorAscii" w:eastAsiaTheme="minorAscii" w:cstheme="minorAscii"/>
          <w:noProof w:val="0"/>
          <w:sz w:val="22"/>
          <w:szCs w:val="22"/>
          <w:lang w:val="fr-FR"/>
        </w:rPr>
        <w:t>e Wertheimer Hospital, Hospices Civils de Lyon, Bron, France</w:t>
      </w:r>
    </w:p>
    <w:p w:rsidR="75488800" w:rsidP="21C15873" w:rsidRDefault="75488800" w14:paraId="718E0FD2" w14:textId="16197EFE">
      <w:pPr>
        <w:spacing w:after="0" w:afterAutospacing="off" w:line="240" w:lineRule="auto"/>
        <w:rPr>
          <w:rFonts w:ascii="Calibri" w:hAnsi="Calibri" w:eastAsia="Calibri" w:cs="Calibri" w:asciiTheme="minorAscii" w:hAnsiTheme="minorAscii" w:eastAsiaTheme="minorAscii" w:cstheme="minorAscii"/>
          <w:noProof w:val="0"/>
          <w:sz w:val="22"/>
          <w:szCs w:val="22"/>
          <w:lang w:val="fr-FR"/>
        </w:rPr>
      </w:pPr>
    </w:p>
    <w:p w:rsidR="3AB1238D" w:rsidP="21C15873" w:rsidRDefault="3AB1238D" w14:paraId="349CD92D" w14:textId="2F452DBE">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3AB1238D">
        <w:rPr>
          <w:rFonts w:ascii="Calibri" w:hAnsi="Calibri" w:eastAsia="Calibri" w:cs="Calibri" w:asciiTheme="minorAscii" w:hAnsiTheme="minorAscii" w:eastAsiaTheme="minorAscii" w:cstheme="minorAscii"/>
          <w:noProof w:val="0"/>
          <w:sz w:val="22"/>
          <w:szCs w:val="22"/>
          <w:lang w:val="en-US"/>
        </w:rPr>
        <w:t xml:space="preserve">Atherosclerotic plaque vulnerability is challenging to </w:t>
      </w:r>
      <w:r w:rsidRPr="21C15873" w:rsidR="3AB1238D">
        <w:rPr>
          <w:rFonts w:ascii="Calibri" w:hAnsi="Calibri" w:eastAsia="Calibri" w:cs="Calibri" w:asciiTheme="minorAscii" w:hAnsiTheme="minorAscii" w:eastAsiaTheme="minorAscii" w:cstheme="minorAscii"/>
          <w:noProof w:val="0"/>
          <w:sz w:val="22"/>
          <w:szCs w:val="22"/>
          <w:lang w:val="en-US"/>
        </w:rPr>
        <w:t>identify</w:t>
      </w:r>
      <w:r w:rsidRPr="21C15873" w:rsidR="3AB1238D">
        <w:rPr>
          <w:rFonts w:ascii="Calibri" w:hAnsi="Calibri" w:eastAsia="Calibri" w:cs="Calibri" w:asciiTheme="minorAscii" w:hAnsiTheme="minorAscii" w:eastAsiaTheme="minorAscii" w:cstheme="minorAscii"/>
          <w:noProof w:val="0"/>
          <w:sz w:val="22"/>
          <w:szCs w:val="22"/>
          <w:lang w:val="en-US"/>
        </w:rPr>
        <w:t xml:space="preserve"> despite specific morphological features. We hypothesized that ficolin-2, a complement system </w:t>
      </w:r>
      <w:r w:rsidRPr="21C15873" w:rsidR="3AB1238D">
        <w:rPr>
          <w:rFonts w:ascii="Calibri" w:hAnsi="Calibri" w:eastAsia="Calibri" w:cs="Calibri" w:asciiTheme="minorAscii" w:hAnsiTheme="minorAscii" w:eastAsiaTheme="minorAscii" w:cstheme="minorAscii"/>
          <w:noProof w:val="0"/>
          <w:sz w:val="22"/>
          <w:szCs w:val="22"/>
          <w:lang w:val="en-US"/>
        </w:rPr>
        <w:t>component</w:t>
      </w:r>
      <w:r w:rsidRPr="21C15873" w:rsidR="3AB1238D">
        <w:rPr>
          <w:rFonts w:ascii="Calibri" w:hAnsi="Calibri" w:eastAsia="Calibri" w:cs="Calibri" w:asciiTheme="minorAscii" w:hAnsiTheme="minorAscii" w:eastAsiaTheme="minorAscii" w:cstheme="minorAscii"/>
          <w:noProof w:val="0"/>
          <w:sz w:val="22"/>
          <w:szCs w:val="22"/>
          <w:lang w:val="en-US"/>
        </w:rPr>
        <w:t xml:space="preserve">, drives plaque vulnerability, leading to erosion, thromboembolic complications, and increased stroke risk. We investigated (1) the relationship between ficolin-2 and asymptomatic plaque morphology and (2) ficolin-2 kinetics in acute ischemic stroke (AIS) patients to </w:t>
      </w:r>
      <w:r w:rsidRPr="21C15873" w:rsidR="3AB1238D">
        <w:rPr>
          <w:rFonts w:ascii="Calibri" w:hAnsi="Calibri" w:eastAsia="Calibri" w:cs="Calibri" w:asciiTheme="minorAscii" w:hAnsiTheme="minorAscii" w:eastAsiaTheme="minorAscii" w:cstheme="minorAscii"/>
          <w:noProof w:val="0"/>
          <w:sz w:val="22"/>
          <w:szCs w:val="22"/>
          <w:lang w:val="en-US"/>
        </w:rPr>
        <w:t>identify</w:t>
      </w:r>
      <w:r w:rsidRPr="21C15873" w:rsidR="3AB1238D">
        <w:rPr>
          <w:rFonts w:ascii="Calibri" w:hAnsi="Calibri" w:eastAsia="Calibri" w:cs="Calibri" w:asciiTheme="minorAscii" w:hAnsiTheme="minorAscii" w:eastAsiaTheme="minorAscii" w:cstheme="minorAscii"/>
          <w:noProof w:val="0"/>
          <w:sz w:val="22"/>
          <w:szCs w:val="22"/>
          <w:lang w:val="en-US"/>
        </w:rPr>
        <w:t xml:space="preserve"> changes associated with large-artery atherosclerosis (LAA). </w:t>
      </w:r>
    </w:p>
    <w:p w:rsidR="3AB1238D" w:rsidP="21C15873" w:rsidRDefault="3AB1238D" w14:paraId="2093454C" w14:textId="194C356E">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3AB1238D">
        <w:rPr>
          <w:rFonts w:ascii="Calibri" w:hAnsi="Calibri" w:eastAsia="Calibri" w:cs="Calibri" w:asciiTheme="minorAscii" w:hAnsiTheme="minorAscii" w:eastAsiaTheme="minorAscii" w:cstheme="minorAscii"/>
          <w:noProof w:val="0"/>
          <w:sz w:val="22"/>
          <w:szCs w:val="22"/>
          <w:lang w:val="en-US"/>
        </w:rPr>
        <w:t xml:space="preserve">A prospective cohort of 68 patients (75.1±7.9 years) undergoing carotid endarterectomy for asymptomatic stenosis was analyzed for ficolin-2 levels in circulation and plaques. A second cohort of 301 AIS patients (68.6±16 years) receiving mechanical thrombectomy (HIBISCUS-STROKE) was assessed for circulating ficolin-2 at admission (H0), H6, H24, H48, and M3 via ELISA. </w:t>
      </w:r>
    </w:p>
    <w:p w:rsidR="3AB1238D" w:rsidP="21C15873" w:rsidRDefault="3AB1238D" w14:paraId="6B87E9AF" w14:textId="149FCD9A">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3AB1238D">
        <w:rPr>
          <w:rFonts w:ascii="Calibri" w:hAnsi="Calibri" w:eastAsia="Calibri" w:cs="Calibri" w:asciiTheme="minorAscii" w:hAnsiTheme="minorAscii" w:eastAsiaTheme="minorAscii" w:cstheme="minorAscii"/>
          <w:noProof w:val="0"/>
          <w:sz w:val="22"/>
          <w:szCs w:val="22"/>
          <w:lang w:val="en-US"/>
        </w:rPr>
        <w:t xml:space="preserve">In the first cohort, patients with histologically vulnerable plaques had higher blood ficolin2 levels (5583±4536 vs. 3895 ± 2017 ng/mL). In plaques, &lt;10% of ficolin-2 pixels colocalized with MASP-2, and C4d presence was unaffected by ficolin-2 levels. In the HIBISCUS-STROKE cohort, ficolin-2 levels decreased from H0 (5620 ± 2006 ng/mL) to H6 (4821 ± 1936 ng/mL), H24 (4928 ± 1811 ng/mL), and H48 (5182 ± 1851 ng/mL), </w:t>
      </w:r>
      <w:r w:rsidRPr="21C15873" w:rsidR="3AB1238D">
        <w:rPr>
          <w:rFonts w:ascii="Calibri" w:hAnsi="Calibri" w:eastAsia="Calibri" w:cs="Calibri" w:asciiTheme="minorAscii" w:hAnsiTheme="minorAscii" w:eastAsiaTheme="minorAscii" w:cstheme="minorAscii"/>
          <w:noProof w:val="0"/>
          <w:sz w:val="22"/>
          <w:szCs w:val="22"/>
          <w:lang w:val="en-US"/>
        </w:rPr>
        <w:t>indicating</w:t>
      </w:r>
      <w:r w:rsidRPr="21C15873" w:rsidR="3AB1238D">
        <w:rPr>
          <w:rFonts w:ascii="Calibri" w:hAnsi="Calibri" w:eastAsia="Calibri" w:cs="Calibri" w:asciiTheme="minorAscii" w:hAnsiTheme="minorAscii" w:eastAsiaTheme="minorAscii" w:cstheme="minorAscii"/>
          <w:noProof w:val="0"/>
          <w:sz w:val="22"/>
          <w:szCs w:val="22"/>
          <w:lang w:val="en-US"/>
        </w:rPr>
        <w:t xml:space="preserve"> early consumption. LAA patients (14%) had lower ficolin-2 at H6 (3810 ± 1775 ng/mL) versus other stroke subtypes (4971 ± 1917 ng/mL). Low H6 ficolin-2 was independently associated with LAA (OR 5.05 [2.29-11.8]). </w:t>
      </w:r>
    </w:p>
    <w:p w:rsidR="3AB1238D" w:rsidP="21C15873" w:rsidRDefault="3AB1238D" w14:paraId="46B44520" w14:textId="33B27671">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3AB1238D">
        <w:rPr>
          <w:rFonts w:ascii="Calibri" w:hAnsi="Calibri" w:eastAsia="Calibri" w:cs="Calibri" w:asciiTheme="minorAscii" w:hAnsiTheme="minorAscii" w:eastAsiaTheme="minorAscii" w:cstheme="minorAscii"/>
          <w:noProof w:val="0"/>
          <w:sz w:val="22"/>
          <w:szCs w:val="22"/>
          <w:lang w:val="en-US"/>
        </w:rPr>
        <w:t>Ficolin-2 circulating levels anticipate the risk of stroke in atherosclerotic patients, standing as a new biomarker helping to develop stroke prevention as well as a marker of stroke etiology, able to inform on the tailored treatment of patients.</w:t>
      </w:r>
    </w:p>
    <w:p w:rsidR="75488800" w:rsidP="21C15873" w:rsidRDefault="75488800" w14:paraId="544F34DA" w14:textId="05FF49BF">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3620FF25" w:rsidP="75488800" w:rsidRDefault="3620FF25" w14:paraId="66542861" w14:textId="2898936F">
      <w:pPr>
        <w:spacing w:before="0" w:beforeAutospacing="off" w:after="160" w:afterAutospacing="off" w:line="276" w:lineRule="auto"/>
        <w:jc w:val="both"/>
        <w:rPr>
          <w:rFonts w:ascii="Calibri" w:hAnsi="Calibri" w:eastAsia="Calibri" w:cs="Calibri" w:asciiTheme="minorAscii" w:hAnsiTheme="minorAscii" w:eastAsiaTheme="minorAscii" w:cstheme="minorAscii"/>
          <w:b w:val="1"/>
          <w:bCs w:val="1"/>
          <w:noProof w:val="0"/>
          <w:sz w:val="22"/>
          <w:szCs w:val="22"/>
          <w:lang w:val="en-US"/>
        </w:rPr>
      </w:pPr>
      <w:r w:rsidRPr="75488800" w:rsidR="3620FF25">
        <w:rPr>
          <w:rFonts w:ascii="Calibri" w:hAnsi="Calibri" w:eastAsia="Calibri" w:cs="Calibri" w:asciiTheme="minorAscii" w:hAnsiTheme="minorAscii" w:eastAsiaTheme="minorAscii" w:cstheme="minorAscii"/>
          <w:b w:val="1"/>
          <w:bCs w:val="1"/>
          <w:noProof w:val="0"/>
          <w:sz w:val="22"/>
          <w:szCs w:val="22"/>
          <w:lang w:val="en-US"/>
        </w:rPr>
        <w:t>Assessing the Performance of Polygenic Risk Score Methodologies in the Alzheimer’s Disease Sequencing Project Datasets</w:t>
      </w:r>
    </w:p>
    <w:p w:rsidR="3620FF25" w:rsidP="75488800" w:rsidRDefault="3620FF25" w14:paraId="692963E2" w14:textId="01DD67C1">
      <w:pPr>
        <w:spacing w:before="0" w:beforeAutospacing="off" w:after="16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75488800" w:rsidR="3620FF25">
        <w:rPr>
          <w:rFonts w:ascii="Calibri" w:hAnsi="Calibri" w:eastAsia="Calibri" w:cs="Calibri" w:asciiTheme="minorAscii" w:hAnsiTheme="minorAscii" w:eastAsiaTheme="minorAscii" w:cstheme="minorAscii"/>
          <w:noProof w:val="0"/>
          <w:sz w:val="22"/>
          <w:szCs w:val="22"/>
          <w:u w:val="single"/>
          <w:lang w:val="en-US"/>
        </w:rPr>
        <w:t>Hady Sabra</w:t>
      </w:r>
      <w:r w:rsidRPr="75488800" w:rsidR="3620FF25">
        <w:rPr>
          <w:rFonts w:ascii="Calibri" w:hAnsi="Calibri" w:eastAsia="Calibri" w:cs="Calibri" w:asciiTheme="minorAscii" w:hAnsiTheme="minorAscii" w:eastAsiaTheme="minorAscii" w:cstheme="minorAscii"/>
          <w:noProof w:val="0"/>
          <w:sz w:val="22"/>
          <w:szCs w:val="22"/>
          <w:lang w:val="en-US"/>
        </w:rPr>
        <w:t>, Leah Moylan, Blake Byer, Mark Ebbert, Yuriko Katsumata, David Fardo, Justin Miller</w:t>
      </w:r>
    </w:p>
    <w:p w:rsidR="3620FF25" w:rsidP="75488800" w:rsidRDefault="3620FF25" w14:paraId="353EEB43" w14:textId="288914A4">
      <w:pPr>
        <w:spacing w:before="0" w:beforeAutospacing="off" w:after="16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3620FF25">
        <w:rPr>
          <w:rFonts w:ascii="Calibri" w:hAnsi="Calibri" w:eastAsia="Calibri" w:cs="Calibri" w:asciiTheme="minorAscii" w:hAnsiTheme="minorAscii" w:eastAsiaTheme="minorAscii" w:cstheme="minorAscii"/>
          <w:noProof w:val="0"/>
          <w:sz w:val="22"/>
          <w:szCs w:val="22"/>
          <w:lang w:val="en-US"/>
        </w:rPr>
        <w:t xml:space="preserve">Alzheimer’s disease (AD) is a complex neurodegenerative disorder with a significant genetic </w:t>
      </w:r>
      <w:r w:rsidRPr="21C15873" w:rsidR="3620FF25">
        <w:rPr>
          <w:rFonts w:ascii="Calibri" w:hAnsi="Calibri" w:eastAsia="Calibri" w:cs="Calibri" w:asciiTheme="minorAscii" w:hAnsiTheme="minorAscii" w:eastAsiaTheme="minorAscii" w:cstheme="minorAscii"/>
          <w:noProof w:val="0"/>
          <w:sz w:val="22"/>
          <w:szCs w:val="22"/>
          <w:lang w:val="en-US"/>
        </w:rPr>
        <w:t>component</w:t>
      </w:r>
      <w:r w:rsidRPr="21C15873" w:rsidR="3620FF25">
        <w:rPr>
          <w:rFonts w:ascii="Calibri" w:hAnsi="Calibri" w:eastAsia="Calibri" w:cs="Calibri" w:asciiTheme="minorAscii" w:hAnsiTheme="minorAscii" w:eastAsiaTheme="minorAscii" w:cstheme="minorAscii"/>
          <w:noProof w:val="0"/>
          <w:sz w:val="22"/>
          <w:szCs w:val="22"/>
          <w:lang w:val="en-US"/>
        </w:rPr>
        <w:t xml:space="preserve"> spanning at least 75 distinct genetic loci. However, most clinical genetic tests for AD rely solely on the apolipoprotein E (</w:t>
      </w:r>
      <w:r w:rsidRPr="21C15873" w:rsidR="3620FF25">
        <w:rPr>
          <w:rFonts w:ascii="Calibri" w:hAnsi="Calibri" w:eastAsia="Calibri" w:cs="Calibri" w:asciiTheme="minorAscii" w:hAnsiTheme="minorAscii" w:eastAsiaTheme="minorAscii" w:cstheme="minorAscii"/>
          <w:i w:val="1"/>
          <w:iCs w:val="1"/>
          <w:noProof w:val="0"/>
          <w:sz w:val="22"/>
          <w:szCs w:val="22"/>
          <w:lang w:val="en-US"/>
        </w:rPr>
        <w:t>APOE</w:t>
      </w:r>
      <w:r w:rsidRPr="21C15873" w:rsidR="3620FF25">
        <w:rPr>
          <w:rFonts w:ascii="Calibri" w:hAnsi="Calibri" w:eastAsia="Calibri" w:cs="Calibri" w:asciiTheme="minorAscii" w:hAnsiTheme="minorAscii" w:eastAsiaTheme="minorAscii" w:cstheme="minorAscii"/>
          <w:noProof w:val="0"/>
          <w:sz w:val="22"/>
          <w:szCs w:val="22"/>
          <w:lang w:val="en-US"/>
        </w:rPr>
        <w:t xml:space="preserve">) genotype, the largest known genetic association with AD, despite extensive genome-wide association studies (GWAS) </w:t>
      </w:r>
      <w:r w:rsidRPr="21C15873" w:rsidR="3620FF25">
        <w:rPr>
          <w:rFonts w:ascii="Calibri" w:hAnsi="Calibri" w:eastAsia="Calibri" w:cs="Calibri" w:asciiTheme="minorAscii" w:hAnsiTheme="minorAscii" w:eastAsiaTheme="minorAscii" w:cstheme="minorAscii"/>
          <w:noProof w:val="0"/>
          <w:sz w:val="22"/>
          <w:szCs w:val="22"/>
          <w:lang w:val="en-US"/>
        </w:rPr>
        <w:t>identifying</w:t>
      </w:r>
      <w:r w:rsidRPr="21C15873" w:rsidR="3620FF25">
        <w:rPr>
          <w:rFonts w:ascii="Calibri" w:hAnsi="Calibri" w:eastAsia="Calibri" w:cs="Calibri" w:asciiTheme="minorAscii" w:hAnsiTheme="minorAscii" w:eastAsiaTheme="minorAscii" w:cstheme="minorAscii"/>
          <w:noProof w:val="0"/>
          <w:sz w:val="22"/>
          <w:szCs w:val="22"/>
          <w:lang w:val="en-US"/>
        </w:rPr>
        <w:t xml:space="preserve"> </w:t>
      </w:r>
      <w:r w:rsidRPr="21C15873" w:rsidR="3620FF25">
        <w:rPr>
          <w:rFonts w:ascii="Calibri" w:hAnsi="Calibri" w:eastAsia="Calibri" w:cs="Calibri" w:asciiTheme="minorAscii" w:hAnsiTheme="minorAscii" w:eastAsiaTheme="minorAscii" w:cstheme="minorAscii"/>
          <w:noProof w:val="0"/>
          <w:sz w:val="22"/>
          <w:szCs w:val="22"/>
          <w:lang w:val="en-US"/>
        </w:rPr>
        <w:t>additional</w:t>
      </w:r>
      <w:r w:rsidRPr="21C15873" w:rsidR="3620FF25">
        <w:rPr>
          <w:rFonts w:ascii="Calibri" w:hAnsi="Calibri" w:eastAsia="Calibri" w:cs="Calibri" w:asciiTheme="minorAscii" w:hAnsiTheme="minorAscii" w:eastAsiaTheme="minorAscii" w:cstheme="minorAscii"/>
          <w:noProof w:val="0"/>
          <w:sz w:val="22"/>
          <w:szCs w:val="22"/>
          <w:lang w:val="en-US"/>
        </w:rPr>
        <w:t xml:space="preserve"> common genetic risk factors. While </w:t>
      </w:r>
      <w:r w:rsidRPr="21C15873" w:rsidR="3620FF25">
        <w:rPr>
          <w:rFonts w:ascii="Calibri" w:hAnsi="Calibri" w:eastAsia="Calibri" w:cs="Calibri" w:asciiTheme="minorAscii" w:hAnsiTheme="minorAscii" w:eastAsiaTheme="minorAscii" w:cstheme="minorAscii"/>
          <w:i w:val="1"/>
          <w:iCs w:val="1"/>
          <w:noProof w:val="0"/>
          <w:sz w:val="22"/>
          <w:szCs w:val="22"/>
          <w:lang w:val="en-US"/>
        </w:rPr>
        <w:t>APOE</w:t>
      </w:r>
      <w:r w:rsidRPr="21C15873" w:rsidR="3620FF25">
        <w:rPr>
          <w:rFonts w:ascii="Calibri" w:hAnsi="Calibri" w:eastAsia="Calibri" w:cs="Calibri" w:asciiTheme="minorAscii" w:hAnsiTheme="minorAscii" w:eastAsiaTheme="minorAscii" w:cstheme="minorAscii"/>
          <w:noProof w:val="0"/>
          <w:sz w:val="22"/>
          <w:szCs w:val="22"/>
          <w:lang w:val="en-US"/>
        </w:rPr>
        <w:t xml:space="preserve"> ε4 is the strongest known genetic risk factor, it accounts for only a fraction of AD heritability, and many individuals with neuropathologic AD lack the </w:t>
      </w:r>
      <w:r w:rsidRPr="21C15873" w:rsidR="3620FF25">
        <w:rPr>
          <w:rFonts w:ascii="Calibri" w:hAnsi="Calibri" w:eastAsia="Calibri" w:cs="Calibri" w:asciiTheme="minorAscii" w:hAnsiTheme="minorAscii" w:eastAsiaTheme="minorAscii" w:cstheme="minorAscii"/>
          <w:i w:val="1"/>
          <w:iCs w:val="1"/>
          <w:noProof w:val="0"/>
          <w:sz w:val="22"/>
          <w:szCs w:val="22"/>
          <w:lang w:val="en-US"/>
        </w:rPr>
        <w:t>APOE</w:t>
      </w:r>
      <w:r w:rsidRPr="21C15873" w:rsidR="3620FF25">
        <w:rPr>
          <w:rFonts w:ascii="Calibri" w:hAnsi="Calibri" w:eastAsia="Calibri" w:cs="Calibri" w:asciiTheme="minorAscii" w:hAnsiTheme="minorAscii" w:eastAsiaTheme="minorAscii" w:cstheme="minorAscii"/>
          <w:noProof w:val="0"/>
          <w:sz w:val="22"/>
          <w:szCs w:val="22"/>
          <w:lang w:val="en-US"/>
        </w:rPr>
        <w:t xml:space="preserve"> ε4 allele. Given that AD is 60-80% heritable, it is an ideal candidate for evaluating Polygenic Risk Scores (PRS)—a method that aggregates the effects of multiple genetic variants—to </w:t>
      </w:r>
      <w:r w:rsidRPr="21C15873" w:rsidR="3620FF25">
        <w:rPr>
          <w:rFonts w:ascii="Calibri" w:hAnsi="Calibri" w:eastAsia="Calibri" w:cs="Calibri" w:asciiTheme="minorAscii" w:hAnsiTheme="minorAscii" w:eastAsiaTheme="minorAscii" w:cstheme="minorAscii"/>
          <w:noProof w:val="0"/>
          <w:sz w:val="22"/>
          <w:szCs w:val="22"/>
          <w:lang w:val="en-US"/>
        </w:rPr>
        <w:t>determine</w:t>
      </w:r>
      <w:r w:rsidRPr="21C15873" w:rsidR="3620FF25">
        <w:rPr>
          <w:rFonts w:ascii="Calibri" w:hAnsi="Calibri" w:eastAsia="Calibri" w:cs="Calibri" w:asciiTheme="minorAscii" w:hAnsiTheme="minorAscii" w:eastAsiaTheme="minorAscii" w:cstheme="minorAscii"/>
          <w:noProof w:val="0"/>
          <w:sz w:val="22"/>
          <w:szCs w:val="22"/>
          <w:lang w:val="en-US"/>
        </w:rPr>
        <w:t xml:space="preserve"> the extent to which PRS can improve genetic risk stratification beyond </w:t>
      </w:r>
      <w:r w:rsidRPr="21C15873" w:rsidR="3620FF25">
        <w:rPr>
          <w:rFonts w:ascii="Calibri" w:hAnsi="Calibri" w:eastAsia="Calibri" w:cs="Calibri" w:asciiTheme="minorAscii" w:hAnsiTheme="minorAscii" w:eastAsiaTheme="minorAscii" w:cstheme="minorAscii"/>
          <w:i w:val="1"/>
          <w:iCs w:val="1"/>
          <w:noProof w:val="0"/>
          <w:sz w:val="22"/>
          <w:szCs w:val="22"/>
          <w:lang w:val="en-US"/>
        </w:rPr>
        <w:t>APOE</w:t>
      </w:r>
      <w:r w:rsidRPr="21C15873" w:rsidR="3620FF25">
        <w:rPr>
          <w:rFonts w:ascii="Calibri" w:hAnsi="Calibri" w:eastAsia="Calibri" w:cs="Calibri" w:asciiTheme="minorAscii" w:hAnsiTheme="minorAscii" w:eastAsiaTheme="minorAscii" w:cstheme="minorAscii"/>
          <w:noProof w:val="0"/>
          <w:sz w:val="22"/>
          <w:szCs w:val="22"/>
          <w:lang w:val="en-US"/>
        </w:rPr>
        <w:t xml:space="preserve"> alone.</w:t>
      </w:r>
    </w:p>
    <w:p w:rsidR="3620FF25" w:rsidP="75488800" w:rsidRDefault="3620FF25" w14:paraId="1622ABE1" w14:textId="3C9410F4">
      <w:pPr>
        <w:spacing w:before="0" w:beforeAutospacing="off" w:after="16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75488800" w:rsidR="3620FF25">
        <w:rPr>
          <w:rFonts w:ascii="Calibri" w:hAnsi="Calibri" w:eastAsia="Calibri" w:cs="Calibri" w:asciiTheme="minorAscii" w:hAnsiTheme="minorAscii" w:eastAsiaTheme="minorAscii" w:cstheme="minorAscii"/>
          <w:noProof w:val="0"/>
          <w:sz w:val="22"/>
          <w:szCs w:val="22"/>
          <w:lang w:val="en-US"/>
        </w:rPr>
        <w:t xml:space="preserve">We assessed the performance of several PRS approaches for AD genetic risk stratification using whole-genome sequencing (WGS) data from over 30,296 individuals (17819 controls and 12477 cases) in the Alzheimer’s Disease Sequencing Project (ADSP) release 4, which includes 37 distinct cohorts. We further evaluated PRS accuracy across 6 population groups and </w:t>
      </w:r>
      <w:r w:rsidRPr="75488800" w:rsidR="3620FF25">
        <w:rPr>
          <w:rFonts w:ascii="Calibri" w:hAnsi="Calibri" w:eastAsia="Calibri" w:cs="Calibri" w:asciiTheme="minorAscii" w:hAnsiTheme="minorAscii" w:eastAsiaTheme="minorAscii" w:cstheme="minorAscii"/>
          <w:noProof w:val="0"/>
          <w:sz w:val="22"/>
          <w:szCs w:val="22"/>
          <w:lang w:val="en-US"/>
        </w:rPr>
        <w:t>determined</w:t>
      </w:r>
      <w:r w:rsidRPr="75488800" w:rsidR="3620FF25">
        <w:rPr>
          <w:rFonts w:ascii="Calibri" w:hAnsi="Calibri" w:eastAsia="Calibri" w:cs="Calibri" w:asciiTheme="minorAscii" w:hAnsiTheme="minorAscii" w:eastAsiaTheme="minorAscii" w:cstheme="minorAscii"/>
          <w:noProof w:val="0"/>
          <w:sz w:val="22"/>
          <w:szCs w:val="22"/>
          <w:lang w:val="en-US"/>
        </w:rPr>
        <w:t xml:space="preserve"> how PRS performance varies between populations and cohorts. </w:t>
      </w:r>
    </w:p>
    <w:p w:rsidR="3620FF25" w:rsidP="68B32D04" w:rsidRDefault="3620FF25" w14:paraId="704E43D0" w14:textId="1AAB8E77">
      <w:pPr>
        <w:spacing w:before="0" w:beforeAutospacing="off" w:after="16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68B32D04" w:rsidR="3620FF25">
        <w:rPr>
          <w:rFonts w:ascii="Calibri" w:hAnsi="Calibri" w:eastAsia="Calibri" w:cs="Calibri" w:asciiTheme="minorAscii" w:hAnsiTheme="minorAscii" w:eastAsiaTheme="minorAscii" w:cstheme="minorAscii"/>
          <w:noProof w:val="0"/>
          <w:sz w:val="22"/>
          <w:szCs w:val="22"/>
          <w:lang w:val="en-US"/>
        </w:rPr>
        <w:t xml:space="preserve">To calculate PRS, we employed several GWAS, including those from </w:t>
      </w:r>
      <w:r w:rsidRPr="68B32D04" w:rsidR="3620FF25">
        <w:rPr>
          <w:rFonts w:ascii="Calibri" w:hAnsi="Calibri" w:eastAsia="Calibri" w:cs="Calibri" w:asciiTheme="minorAscii" w:hAnsiTheme="minorAscii" w:eastAsiaTheme="minorAscii" w:cstheme="minorAscii"/>
          <w:noProof w:val="0"/>
          <w:sz w:val="22"/>
          <w:szCs w:val="22"/>
          <w:lang w:val="en-US"/>
        </w:rPr>
        <w:t>Bellenguez</w:t>
      </w:r>
      <w:r w:rsidRPr="68B32D04" w:rsidR="3620FF25">
        <w:rPr>
          <w:rFonts w:ascii="Calibri" w:hAnsi="Calibri" w:eastAsia="Calibri" w:cs="Calibri" w:asciiTheme="minorAscii" w:hAnsiTheme="minorAscii" w:eastAsiaTheme="minorAscii" w:cstheme="minorAscii"/>
          <w:noProof w:val="0"/>
          <w:sz w:val="22"/>
          <w:szCs w:val="22"/>
          <w:lang w:val="en-US"/>
        </w:rPr>
        <w:t>, Kunkle, and Jansen, in combination with multiple PRS methods: traditional Clumping and Thresholding (C+T) approaches (e.g., PRSice2, PLINK) and advanced Bayesian methods (e.g., PRS-CS, PRS-</w:t>
      </w:r>
      <w:r w:rsidRPr="68B32D04" w:rsidR="3620FF25">
        <w:rPr>
          <w:rFonts w:ascii="Calibri" w:hAnsi="Calibri" w:eastAsia="Calibri" w:cs="Calibri" w:asciiTheme="minorAscii" w:hAnsiTheme="minorAscii" w:eastAsiaTheme="minorAscii" w:cstheme="minorAscii"/>
          <w:noProof w:val="0"/>
          <w:sz w:val="22"/>
          <w:szCs w:val="22"/>
          <w:lang w:val="en-US"/>
        </w:rPr>
        <w:t>CSx</w:t>
      </w:r>
      <w:r w:rsidRPr="68B32D04" w:rsidR="3620FF25">
        <w:rPr>
          <w:rFonts w:ascii="Calibri" w:hAnsi="Calibri" w:eastAsia="Calibri" w:cs="Calibri" w:asciiTheme="minorAscii" w:hAnsiTheme="minorAscii" w:eastAsiaTheme="minorAscii" w:cstheme="minorAscii"/>
          <w:noProof w:val="0"/>
          <w:sz w:val="22"/>
          <w:szCs w:val="22"/>
          <w:lang w:val="en-US"/>
        </w:rPr>
        <w:t xml:space="preserve">). We </w:t>
      </w:r>
      <w:r w:rsidRPr="68B32D04" w:rsidR="3620FF25">
        <w:rPr>
          <w:rFonts w:ascii="Calibri" w:hAnsi="Calibri" w:eastAsia="Calibri" w:cs="Calibri" w:asciiTheme="minorAscii" w:hAnsiTheme="minorAscii" w:eastAsiaTheme="minorAscii" w:cstheme="minorAscii"/>
          <w:noProof w:val="0"/>
          <w:sz w:val="22"/>
          <w:szCs w:val="22"/>
          <w:lang w:val="en-US"/>
        </w:rPr>
        <w:t xml:space="preserve">accounted for the </w:t>
      </w:r>
      <w:r w:rsidRPr="68B32D04" w:rsidR="3620FF25">
        <w:rPr>
          <w:rFonts w:ascii="Calibri" w:hAnsi="Calibri" w:eastAsia="Calibri" w:cs="Calibri" w:asciiTheme="minorAscii" w:hAnsiTheme="minorAscii" w:eastAsiaTheme="minorAscii" w:cstheme="minorAscii"/>
          <w:i w:val="1"/>
          <w:iCs w:val="1"/>
          <w:noProof w:val="0"/>
          <w:sz w:val="22"/>
          <w:szCs w:val="22"/>
          <w:lang w:val="en-US"/>
        </w:rPr>
        <w:t>APOE</w:t>
      </w:r>
      <w:r w:rsidRPr="68B32D04" w:rsidR="3620FF25">
        <w:rPr>
          <w:rFonts w:ascii="Calibri" w:hAnsi="Calibri" w:eastAsia="Calibri" w:cs="Calibri" w:asciiTheme="minorAscii" w:hAnsiTheme="minorAscii" w:eastAsiaTheme="minorAscii" w:cstheme="minorAscii"/>
          <w:noProof w:val="0"/>
          <w:sz w:val="22"/>
          <w:szCs w:val="22"/>
          <w:lang w:val="en-US"/>
        </w:rPr>
        <w:t xml:space="preserve"> genotype by including it as a separate covariate in a logistic regression model, assessing its impact on the association between PRS and AD risk.</w:t>
      </w:r>
    </w:p>
    <w:p w:rsidR="3620FF25" w:rsidP="68B32D04" w:rsidRDefault="3620FF25" w14:paraId="42477CCB" w14:textId="7A97083A">
      <w:pPr>
        <w:spacing w:before="0" w:beforeAutospacing="off" w:after="16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68B32D04" w:rsidR="3620FF25">
        <w:rPr>
          <w:rFonts w:ascii="Calibri" w:hAnsi="Calibri" w:eastAsia="Calibri" w:cs="Calibri" w:asciiTheme="minorAscii" w:hAnsiTheme="minorAscii" w:eastAsiaTheme="minorAscii" w:cstheme="minorAscii"/>
          <w:noProof w:val="0"/>
          <w:sz w:val="22"/>
          <w:szCs w:val="22"/>
          <w:lang w:val="en-US"/>
        </w:rPr>
        <w:t xml:space="preserve">Among all tested methods, the C+T method using PRSice2 with the </w:t>
      </w:r>
      <w:r w:rsidRPr="68B32D04" w:rsidR="3620FF25">
        <w:rPr>
          <w:rFonts w:ascii="Calibri" w:hAnsi="Calibri" w:eastAsia="Calibri" w:cs="Calibri" w:asciiTheme="minorAscii" w:hAnsiTheme="minorAscii" w:eastAsiaTheme="minorAscii" w:cstheme="minorAscii"/>
          <w:noProof w:val="0"/>
          <w:sz w:val="22"/>
          <w:szCs w:val="22"/>
          <w:lang w:val="en-US"/>
        </w:rPr>
        <w:t>Bellenguez</w:t>
      </w:r>
      <w:r w:rsidRPr="68B32D04" w:rsidR="3620FF25">
        <w:rPr>
          <w:rFonts w:ascii="Calibri" w:hAnsi="Calibri" w:eastAsia="Calibri" w:cs="Calibri" w:asciiTheme="minorAscii" w:hAnsiTheme="minorAscii" w:eastAsiaTheme="minorAscii" w:cstheme="minorAscii"/>
          <w:noProof w:val="0"/>
          <w:sz w:val="22"/>
          <w:szCs w:val="22"/>
          <w:lang w:val="en-US"/>
        </w:rPr>
        <w:t xml:space="preserve"> GWAS achieved the highest overall predictive accuracy, yielding an average AUC of 0.59 (AUC range: 0.49-0.701). Notably, the PRS exhibited a strong and significant association with AD risk (β coefficient = 0.2, p-value = 6.62 × 10</w:t>
      </w:r>
      <w:r w:rsidRPr="68B32D04" w:rsidR="3620FF25">
        <w:rPr>
          <w:rFonts w:ascii="Calibri" w:hAnsi="Calibri" w:eastAsia="Calibri" w:cs="Calibri" w:asciiTheme="minorAscii" w:hAnsiTheme="minorAscii" w:eastAsiaTheme="minorAscii" w:cstheme="minorAscii"/>
          <w:noProof w:val="0"/>
          <w:sz w:val="22"/>
          <w:szCs w:val="22"/>
          <w:lang w:val="en-US"/>
        </w:rPr>
        <w:t>⁻</w:t>
      </w:r>
      <w:r w:rsidRPr="68B32D04" w:rsidR="3620FF25">
        <w:rPr>
          <w:rFonts w:ascii="Calibri" w:hAnsi="Calibri" w:eastAsia="Calibri" w:cs="Calibri" w:asciiTheme="minorAscii" w:hAnsiTheme="minorAscii" w:eastAsiaTheme="minorAscii" w:cstheme="minorAscii"/>
          <w:noProof w:val="0"/>
          <w:sz w:val="22"/>
          <w:szCs w:val="22"/>
          <w:vertAlign w:val="superscript"/>
          <w:lang w:val="en-US"/>
        </w:rPr>
        <w:t>31</w:t>
      </w:r>
      <w:r w:rsidRPr="68B32D04" w:rsidR="3620FF25">
        <w:rPr>
          <w:rFonts w:ascii="Calibri" w:hAnsi="Calibri" w:eastAsia="Calibri" w:cs="Calibri" w:asciiTheme="minorAscii" w:hAnsiTheme="minorAscii" w:eastAsiaTheme="minorAscii" w:cstheme="minorAscii"/>
          <w:noProof w:val="0"/>
          <w:sz w:val="22"/>
          <w:szCs w:val="22"/>
          <w:lang w:val="en-US"/>
        </w:rPr>
        <w:t xml:space="preserve">), confirming that as PRS increases, so does the likelihood of AD. To further investigate the impact of </w:t>
      </w:r>
      <w:r w:rsidRPr="68B32D04" w:rsidR="3620FF25">
        <w:rPr>
          <w:rFonts w:ascii="Calibri" w:hAnsi="Calibri" w:eastAsia="Calibri" w:cs="Calibri" w:asciiTheme="minorAscii" w:hAnsiTheme="minorAscii" w:eastAsiaTheme="minorAscii" w:cstheme="minorAscii"/>
          <w:i w:val="1"/>
          <w:iCs w:val="1"/>
          <w:noProof w:val="0"/>
          <w:sz w:val="22"/>
          <w:szCs w:val="22"/>
          <w:lang w:val="en-US"/>
        </w:rPr>
        <w:t xml:space="preserve">APOE </w:t>
      </w:r>
      <w:r w:rsidRPr="68B32D04" w:rsidR="3620FF25">
        <w:rPr>
          <w:rFonts w:ascii="Calibri" w:hAnsi="Calibri" w:eastAsia="Calibri" w:cs="Calibri" w:asciiTheme="minorAscii" w:hAnsiTheme="minorAscii" w:eastAsiaTheme="minorAscii" w:cstheme="minorAscii"/>
          <w:noProof w:val="0"/>
          <w:sz w:val="22"/>
          <w:szCs w:val="22"/>
          <w:lang w:val="en-US"/>
        </w:rPr>
        <w:t xml:space="preserve">on AD risk independent of PRS, we incorporated the </w:t>
      </w:r>
      <w:r w:rsidRPr="68B32D04" w:rsidR="3620FF25">
        <w:rPr>
          <w:rFonts w:ascii="Calibri" w:hAnsi="Calibri" w:eastAsia="Calibri" w:cs="Calibri" w:asciiTheme="minorAscii" w:hAnsiTheme="minorAscii" w:eastAsiaTheme="minorAscii" w:cstheme="minorAscii"/>
          <w:i w:val="1"/>
          <w:iCs w:val="1"/>
          <w:noProof w:val="0"/>
          <w:sz w:val="22"/>
          <w:szCs w:val="22"/>
          <w:lang w:val="en-US"/>
        </w:rPr>
        <w:t>APOE</w:t>
      </w:r>
      <w:r w:rsidRPr="68B32D04" w:rsidR="3620FF25">
        <w:rPr>
          <w:rFonts w:ascii="Calibri" w:hAnsi="Calibri" w:eastAsia="Calibri" w:cs="Calibri" w:asciiTheme="minorAscii" w:hAnsiTheme="minorAscii" w:eastAsiaTheme="minorAscii" w:cstheme="minorAscii"/>
          <w:noProof w:val="0"/>
          <w:sz w:val="22"/>
          <w:szCs w:val="22"/>
          <w:lang w:val="en-US"/>
        </w:rPr>
        <w:t xml:space="preserve"> genotype as a covariate, alongside sex and race, in a logistic regression model. This adjustment significantly increased the overall AUC from 0.59 to 0.74, highlighting that while PRS alone has limited predictive power, PRS using current techniques combined with </w:t>
      </w:r>
      <w:r w:rsidRPr="68B32D04" w:rsidR="3620FF25">
        <w:rPr>
          <w:rFonts w:ascii="Calibri" w:hAnsi="Calibri" w:eastAsia="Calibri" w:cs="Calibri" w:asciiTheme="minorAscii" w:hAnsiTheme="minorAscii" w:eastAsiaTheme="minorAscii" w:cstheme="minorAscii"/>
          <w:i w:val="1"/>
          <w:iCs w:val="1"/>
          <w:noProof w:val="0"/>
          <w:sz w:val="22"/>
          <w:szCs w:val="22"/>
          <w:lang w:val="en-US"/>
        </w:rPr>
        <w:t>APOE</w:t>
      </w:r>
      <w:r w:rsidRPr="68B32D04" w:rsidR="3620FF25">
        <w:rPr>
          <w:rFonts w:ascii="Calibri" w:hAnsi="Calibri" w:eastAsia="Calibri" w:cs="Calibri" w:asciiTheme="minorAscii" w:hAnsiTheme="minorAscii" w:eastAsiaTheme="minorAscii" w:cstheme="minorAscii"/>
          <w:noProof w:val="0"/>
          <w:sz w:val="22"/>
          <w:szCs w:val="22"/>
          <w:lang w:val="en-US"/>
        </w:rPr>
        <w:t xml:space="preserve"> genotyping can account for the majority of genetic predisposition for AD. </w:t>
      </w:r>
    </w:p>
    <w:p w:rsidR="3620FF25" w:rsidP="68B32D04" w:rsidRDefault="3620FF25" w14:paraId="23A3787D" w14:textId="5B0502C1">
      <w:pPr>
        <w:spacing w:before="0" w:beforeAutospacing="off" w:after="16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21C15873" w:rsidR="3620FF25">
        <w:rPr>
          <w:rFonts w:ascii="Calibri" w:hAnsi="Calibri" w:eastAsia="Calibri" w:cs="Calibri" w:asciiTheme="minorAscii" w:hAnsiTheme="minorAscii" w:eastAsiaTheme="minorAscii" w:cstheme="minorAscii"/>
          <w:noProof w:val="0"/>
          <w:sz w:val="22"/>
          <w:szCs w:val="22"/>
          <w:lang w:val="en-US"/>
        </w:rPr>
        <w:t xml:space="preserve">Our findings highlight that while </w:t>
      </w:r>
      <w:r w:rsidRPr="21C15873" w:rsidR="3620FF25">
        <w:rPr>
          <w:rFonts w:ascii="Calibri" w:hAnsi="Calibri" w:eastAsia="Calibri" w:cs="Calibri" w:asciiTheme="minorAscii" w:hAnsiTheme="minorAscii" w:eastAsiaTheme="minorAscii" w:cstheme="minorAscii"/>
          <w:i w:val="1"/>
          <w:iCs w:val="1"/>
          <w:noProof w:val="0"/>
          <w:sz w:val="22"/>
          <w:szCs w:val="22"/>
          <w:lang w:val="en-US"/>
        </w:rPr>
        <w:t>APOE</w:t>
      </w:r>
      <w:r w:rsidRPr="21C15873" w:rsidR="3620FF25">
        <w:rPr>
          <w:rFonts w:ascii="Calibri" w:hAnsi="Calibri" w:eastAsia="Calibri" w:cs="Calibri" w:asciiTheme="minorAscii" w:hAnsiTheme="minorAscii" w:eastAsiaTheme="minorAscii" w:cstheme="minorAscii"/>
          <w:noProof w:val="0"/>
          <w:sz w:val="22"/>
          <w:szCs w:val="22"/>
          <w:lang w:val="en-US"/>
        </w:rPr>
        <w:t xml:space="preserve"> continues to be the most influential single genetic factor, a higher PRS is associated with increased AD risk and can improve genetic risk modeling beyond </w:t>
      </w:r>
      <w:r w:rsidRPr="21C15873" w:rsidR="3620FF25">
        <w:rPr>
          <w:rFonts w:ascii="Calibri" w:hAnsi="Calibri" w:eastAsia="Calibri" w:cs="Calibri" w:asciiTheme="minorAscii" w:hAnsiTheme="minorAscii" w:eastAsiaTheme="minorAscii" w:cstheme="minorAscii"/>
          <w:i w:val="1"/>
          <w:iCs w:val="1"/>
          <w:noProof w:val="0"/>
          <w:sz w:val="22"/>
          <w:szCs w:val="22"/>
          <w:lang w:val="en-US"/>
        </w:rPr>
        <w:t>APOE</w:t>
      </w:r>
      <w:r w:rsidRPr="21C15873" w:rsidR="3620FF25">
        <w:rPr>
          <w:rFonts w:ascii="Calibri" w:hAnsi="Calibri" w:eastAsia="Calibri" w:cs="Calibri" w:asciiTheme="minorAscii" w:hAnsiTheme="minorAscii" w:eastAsiaTheme="minorAscii" w:cstheme="minorAscii"/>
          <w:noProof w:val="0"/>
          <w:sz w:val="22"/>
          <w:szCs w:val="22"/>
          <w:lang w:val="en-US"/>
        </w:rPr>
        <w:t xml:space="preserve"> genotyping alone. We highlight </w:t>
      </w:r>
      <w:r w:rsidRPr="21C15873" w:rsidR="3620FF25">
        <w:rPr>
          <w:rFonts w:ascii="Calibri" w:hAnsi="Calibri" w:eastAsia="Calibri" w:cs="Calibri" w:asciiTheme="minorAscii" w:hAnsiTheme="minorAscii" w:eastAsiaTheme="minorAscii" w:cstheme="minorAscii"/>
          <w:noProof w:val="0"/>
          <w:sz w:val="22"/>
          <w:szCs w:val="22"/>
          <w:lang w:val="en-US"/>
        </w:rPr>
        <w:t>a large range</w:t>
      </w:r>
      <w:r w:rsidRPr="21C15873" w:rsidR="3620FF25">
        <w:rPr>
          <w:rFonts w:ascii="Calibri" w:hAnsi="Calibri" w:eastAsia="Calibri" w:cs="Calibri" w:asciiTheme="minorAscii" w:hAnsiTheme="minorAscii" w:eastAsiaTheme="minorAscii" w:cstheme="minorAscii"/>
          <w:noProof w:val="0"/>
          <w:sz w:val="22"/>
          <w:szCs w:val="22"/>
          <w:lang w:val="en-US"/>
        </w:rPr>
        <w:t xml:space="preserve"> in predictive accuracy across the 37 ADSP datasets, </w:t>
      </w:r>
      <w:r w:rsidRPr="21C15873" w:rsidR="3620FF25">
        <w:rPr>
          <w:rFonts w:ascii="Calibri" w:hAnsi="Calibri" w:eastAsia="Calibri" w:cs="Calibri" w:asciiTheme="minorAscii" w:hAnsiTheme="minorAscii" w:eastAsiaTheme="minorAscii" w:cstheme="minorAscii"/>
          <w:noProof w:val="0"/>
          <w:sz w:val="22"/>
          <w:szCs w:val="22"/>
          <w:lang w:val="en-US"/>
        </w:rPr>
        <w:t>indicating</w:t>
      </w:r>
      <w:r w:rsidRPr="21C15873" w:rsidR="3620FF25">
        <w:rPr>
          <w:rFonts w:ascii="Calibri" w:hAnsi="Calibri" w:eastAsia="Calibri" w:cs="Calibri" w:asciiTheme="minorAscii" w:hAnsiTheme="minorAscii" w:eastAsiaTheme="minorAscii" w:cstheme="minorAscii"/>
          <w:noProof w:val="0"/>
          <w:sz w:val="22"/>
          <w:szCs w:val="22"/>
          <w:lang w:val="en-US"/>
        </w:rPr>
        <w:t xml:space="preserve"> that PRS assessments performed on a single cohort may be misleading and overfit to that dataset. Future work should focus on improving PRS generalizability across cohorts, </w:t>
      </w:r>
      <w:r w:rsidRPr="21C15873" w:rsidR="3620FF25">
        <w:rPr>
          <w:rFonts w:ascii="Calibri" w:hAnsi="Calibri" w:eastAsia="Calibri" w:cs="Calibri" w:asciiTheme="minorAscii" w:hAnsiTheme="minorAscii" w:eastAsiaTheme="minorAscii" w:cstheme="minorAscii"/>
          <w:noProof w:val="0"/>
          <w:sz w:val="22"/>
          <w:szCs w:val="22"/>
          <w:lang w:val="en-US"/>
        </w:rPr>
        <w:t>ultimately paving</w:t>
      </w:r>
      <w:r w:rsidRPr="21C15873" w:rsidR="3620FF25">
        <w:rPr>
          <w:rFonts w:ascii="Calibri" w:hAnsi="Calibri" w:eastAsia="Calibri" w:cs="Calibri" w:asciiTheme="minorAscii" w:hAnsiTheme="minorAscii" w:eastAsiaTheme="minorAscii" w:cstheme="minorAscii"/>
          <w:noProof w:val="0"/>
          <w:sz w:val="22"/>
          <w:szCs w:val="22"/>
          <w:lang w:val="en-US"/>
        </w:rPr>
        <w:t xml:space="preserve"> the way for more inclusive ge</w:t>
      </w:r>
      <w:r w:rsidRPr="21C15873" w:rsidR="54810C6F">
        <w:rPr>
          <w:rFonts w:ascii="Calibri" w:hAnsi="Calibri" w:eastAsia="Calibri" w:cs="Calibri" w:asciiTheme="minorAscii" w:hAnsiTheme="minorAscii" w:eastAsiaTheme="minorAscii" w:cstheme="minorAscii"/>
          <w:noProof w:val="0"/>
          <w:sz w:val="22"/>
          <w:szCs w:val="22"/>
          <w:lang w:val="en-US"/>
        </w:rPr>
        <w:t>n</w:t>
      </w:r>
      <w:r w:rsidRPr="21C15873" w:rsidR="3620FF25">
        <w:rPr>
          <w:rFonts w:ascii="Calibri" w:hAnsi="Calibri" w:eastAsia="Calibri" w:cs="Calibri" w:asciiTheme="minorAscii" w:hAnsiTheme="minorAscii" w:eastAsiaTheme="minorAscii" w:cstheme="minorAscii"/>
          <w:noProof w:val="0"/>
          <w:sz w:val="22"/>
          <w:szCs w:val="22"/>
          <w:lang w:val="en-US"/>
        </w:rPr>
        <w:t>omic risk assessments for Alzheimer’s disease.</w:t>
      </w:r>
    </w:p>
    <w:p w:rsidR="75488800" w:rsidP="21C15873" w:rsidRDefault="75488800" w14:paraId="33285366" w14:textId="1F0A1EC7">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5488800" w:rsidP="21C15873" w:rsidRDefault="75488800" w14:paraId="45972754" w14:textId="1CD18B11">
      <w:pPr>
        <w:spacing w:before="240" w:beforeAutospacing="off" w:after="240" w:afterAutospacing="off" w:line="240" w:lineRule="auto"/>
        <w:jc w:val="center"/>
        <w:rPr>
          <w:rFonts w:ascii="Calibri" w:hAnsi="Calibri" w:eastAsia="Calibri" w:cs="Calibri" w:asciiTheme="minorAscii" w:hAnsiTheme="minorAscii" w:eastAsiaTheme="minorAscii" w:cstheme="minorAscii"/>
          <w:b w:val="1"/>
          <w:bCs w:val="1"/>
          <w:noProof w:val="0"/>
          <w:sz w:val="22"/>
          <w:szCs w:val="22"/>
          <w:lang w:val="en-US"/>
        </w:rPr>
      </w:pPr>
      <w:r w:rsidRPr="21C15873" w:rsidR="7A1C7034">
        <w:rPr>
          <w:rFonts w:ascii="Calibri" w:hAnsi="Calibri" w:eastAsia="Calibri" w:cs="Calibri" w:asciiTheme="minorAscii" w:hAnsiTheme="minorAscii" w:eastAsiaTheme="minorAscii" w:cstheme="minorAscii"/>
          <w:b w:val="1"/>
          <w:bCs w:val="1"/>
          <w:noProof w:val="0"/>
          <w:sz w:val="22"/>
          <w:szCs w:val="22"/>
          <w:lang w:val="en-US"/>
        </w:rPr>
        <w:t>Establishing a Zebrafish Patient-Derived Xenograft Model for Pediatric Sarcomas</w:t>
      </w:r>
    </w:p>
    <w:p w:rsidR="75488800" w:rsidP="21C15873" w:rsidRDefault="75488800" w14:paraId="5D077325" w14:textId="78BD1D05">
      <w:pPr>
        <w:spacing w:before="240" w:beforeAutospacing="off" w:after="240" w:afterAutospacing="off" w:line="240" w:lineRule="auto"/>
        <w:jc w:val="center"/>
        <w:rPr>
          <w:rFonts w:ascii="Calibri" w:hAnsi="Calibri" w:eastAsia="Calibri" w:cs="Calibri" w:asciiTheme="minorAscii" w:hAnsiTheme="minorAscii" w:eastAsiaTheme="minorAscii" w:cstheme="minorAscii"/>
          <w:noProof w:val="0"/>
          <w:sz w:val="22"/>
          <w:szCs w:val="22"/>
          <w:vertAlign w:val="superscript"/>
          <w:lang w:val="en-US"/>
        </w:rPr>
      </w:pPr>
      <w:r w:rsidRPr="21C15873" w:rsidR="7A1C7034">
        <w:rPr>
          <w:rFonts w:ascii="Calibri" w:hAnsi="Calibri" w:eastAsia="Calibri" w:cs="Calibri" w:asciiTheme="minorAscii" w:hAnsiTheme="minorAscii" w:eastAsiaTheme="minorAscii" w:cstheme="minorAscii"/>
          <w:noProof w:val="0"/>
          <w:sz w:val="22"/>
          <w:szCs w:val="22"/>
          <w:u w:val="single"/>
          <w:lang w:val="en-US"/>
        </w:rPr>
        <w:t>Karoline Felisbino</w:t>
      </w:r>
      <w:r w:rsidRPr="21C15873" w:rsidR="7A1C7034">
        <w:rPr>
          <w:rFonts w:ascii="Calibri" w:hAnsi="Calibri" w:eastAsia="Calibri" w:cs="Calibri" w:asciiTheme="minorAscii" w:hAnsiTheme="minorAscii" w:eastAsiaTheme="minorAscii" w:cstheme="minorAscii"/>
          <w:noProof w:val="0"/>
          <w:sz w:val="22"/>
          <w:szCs w:val="22"/>
          <w:u w:val="single"/>
          <w:vertAlign w:val="superscript"/>
          <w:lang w:val="en-US"/>
        </w:rPr>
        <w:t>1</w:t>
      </w:r>
      <w:r w:rsidRPr="21C15873" w:rsidR="7A1C7034">
        <w:rPr>
          <w:rFonts w:ascii="Calibri" w:hAnsi="Calibri" w:eastAsia="Calibri" w:cs="Calibri" w:asciiTheme="minorAscii" w:hAnsiTheme="minorAscii" w:eastAsiaTheme="minorAscii" w:cstheme="minorAscii"/>
          <w:noProof w:val="0"/>
          <w:sz w:val="22"/>
          <w:szCs w:val="22"/>
          <w:lang w:val="en-US"/>
        </w:rPr>
        <w:t>, Ty Cheatham</w:t>
      </w:r>
      <w:r w:rsidRPr="21C15873" w:rsidR="7A1C7034">
        <w:rPr>
          <w:rFonts w:ascii="Calibri" w:hAnsi="Calibri" w:eastAsia="Calibri" w:cs="Calibri" w:asciiTheme="minorAscii" w:hAnsiTheme="minorAscii" w:eastAsiaTheme="minorAscii" w:cstheme="minorAscii"/>
          <w:noProof w:val="0"/>
          <w:sz w:val="22"/>
          <w:szCs w:val="22"/>
          <w:vertAlign w:val="superscript"/>
          <w:lang w:val="en-US"/>
        </w:rPr>
        <w:t>1</w:t>
      </w:r>
      <w:r w:rsidRPr="21C15873" w:rsidR="7A1C7034">
        <w:rPr>
          <w:rFonts w:ascii="Calibri" w:hAnsi="Calibri" w:eastAsia="Calibri" w:cs="Calibri" w:asciiTheme="minorAscii" w:hAnsiTheme="minorAscii" w:eastAsiaTheme="minorAscii" w:cstheme="minorAscii"/>
          <w:noProof w:val="0"/>
          <w:sz w:val="22"/>
          <w:szCs w:val="22"/>
          <w:lang w:val="en-US"/>
        </w:rPr>
        <w:t>, Jessica Blackburn</w:t>
      </w:r>
      <w:r w:rsidRPr="21C15873" w:rsidR="7A1C7034">
        <w:rPr>
          <w:rFonts w:ascii="Calibri" w:hAnsi="Calibri" w:eastAsia="Calibri" w:cs="Calibri" w:asciiTheme="minorAscii" w:hAnsiTheme="minorAscii" w:eastAsiaTheme="minorAscii" w:cstheme="minorAscii"/>
          <w:noProof w:val="0"/>
          <w:sz w:val="22"/>
          <w:szCs w:val="22"/>
          <w:vertAlign w:val="superscript"/>
          <w:lang w:val="en-US"/>
        </w:rPr>
        <w:t>1,2</w:t>
      </w:r>
    </w:p>
    <w:p w:rsidR="75488800" w:rsidP="21C15873" w:rsidRDefault="75488800" w14:paraId="26BC8B33" w14:textId="20DD93EC">
      <w:pPr>
        <w:spacing w:before="240" w:beforeAutospacing="off" w:after="240" w:afterAutospacing="off" w:line="240" w:lineRule="auto"/>
        <w:jc w:val="cente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7A1C7034">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7A1C703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Department of Molecular and Cellular Biochemistry, </w:t>
      </w:r>
      <w:r w:rsidRPr="21C15873" w:rsidR="7A1C7034">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2</w:t>
      </w:r>
      <w:r w:rsidRPr="21C15873" w:rsidR="7A1C703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Markey Cancer Center, University of Kentucky, Lexington, KY.</w:t>
      </w:r>
    </w:p>
    <w:p w:rsidR="75488800" w:rsidP="21C15873" w:rsidRDefault="75488800" w14:paraId="5A4B9459" w14:textId="1A667C19">
      <w:pPr>
        <w:spacing w:before="240" w:beforeAutospacing="off" w:after="24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7A1C7034">
        <w:rPr>
          <w:rFonts w:ascii="Calibri" w:hAnsi="Calibri" w:eastAsia="Calibri" w:cs="Calibri" w:asciiTheme="minorAscii" w:hAnsiTheme="minorAscii" w:eastAsiaTheme="minorAscii" w:cstheme="minorAscii"/>
          <w:noProof w:val="0"/>
          <w:sz w:val="22"/>
          <w:szCs w:val="22"/>
          <w:lang w:val="en-US"/>
        </w:rPr>
        <w:t xml:space="preserve"> </w:t>
      </w:r>
    </w:p>
    <w:p w:rsidR="75488800" w:rsidP="21C15873" w:rsidRDefault="75488800" w14:paraId="54189AB9" w14:textId="3D770090">
      <w:pPr>
        <w:spacing w:before="240" w:beforeAutospacing="off" w:after="24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7A1C7034">
        <w:rPr>
          <w:rFonts w:ascii="Calibri" w:hAnsi="Calibri" w:eastAsia="Calibri" w:cs="Calibri" w:asciiTheme="minorAscii" w:hAnsiTheme="minorAscii" w:eastAsiaTheme="minorAscii" w:cstheme="minorAscii"/>
          <w:noProof w:val="0"/>
          <w:sz w:val="22"/>
          <w:szCs w:val="22"/>
          <w:lang w:val="en-US"/>
        </w:rPr>
        <w:t xml:space="preserve"> </w:t>
      </w:r>
    </w:p>
    <w:p w:rsidR="75488800" w:rsidP="21C15873" w:rsidRDefault="75488800" w14:paraId="04CE9E3A" w14:textId="6F8152D1">
      <w:pPr>
        <w:spacing w:before="240" w:beforeAutospacing="off" w:after="240" w:afterAutospacing="off" w:line="240" w:lineRule="auto"/>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7A1C7034">
        <w:rPr>
          <w:rFonts w:ascii="Calibri" w:hAnsi="Calibri" w:eastAsia="Calibri" w:cs="Calibri" w:asciiTheme="minorAscii" w:hAnsiTheme="minorAscii" w:eastAsiaTheme="minorAscii" w:cstheme="minorAscii"/>
          <w:b w:val="1"/>
          <w:bCs w:val="1"/>
          <w:noProof w:val="0"/>
          <w:sz w:val="22"/>
          <w:szCs w:val="22"/>
          <w:lang w:val="en-US"/>
        </w:rPr>
        <w:t>Abstract:</w:t>
      </w:r>
    </w:p>
    <w:p w:rsidR="75488800" w:rsidP="21C15873" w:rsidRDefault="75488800" w14:paraId="40D0B208" w14:textId="3B1CCDC7">
      <w:pPr>
        <w:spacing w:before="240" w:beforeAutospacing="off" w:after="24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7A1C7034">
        <w:rPr>
          <w:rFonts w:ascii="Calibri" w:hAnsi="Calibri" w:eastAsia="Calibri" w:cs="Calibri" w:asciiTheme="minorAscii" w:hAnsiTheme="minorAscii" w:eastAsiaTheme="minorAscii" w:cstheme="minorAscii"/>
          <w:noProof w:val="0"/>
          <w:sz w:val="22"/>
          <w:szCs w:val="22"/>
          <w:lang w:val="en-US"/>
        </w:rPr>
        <w:t xml:space="preserve">Rhabdomyosarcoma (RMS) is a high-risk pediatric sarcoma with poor prognosis, especially in metastatic or recurrent cases. Patient-derived xenograft (PDX) models in zebrafish offer rapid and cost-effective alternatives for preclinical drug screening. This study evaluates the feasibility of RMS xenografts in zebrafish larvae and assesses chemotherapy responses in vitro at 34°C, a temperature tolerated by zebrafish, before transitioning to in vivo testing. To </w:t>
      </w:r>
      <w:r w:rsidRPr="21C15873" w:rsidR="7A1C7034">
        <w:rPr>
          <w:rFonts w:ascii="Calibri" w:hAnsi="Calibri" w:eastAsia="Calibri" w:cs="Calibri" w:asciiTheme="minorAscii" w:hAnsiTheme="minorAscii" w:eastAsiaTheme="minorAscii" w:cstheme="minorAscii"/>
          <w:noProof w:val="0"/>
          <w:sz w:val="22"/>
          <w:szCs w:val="22"/>
          <w:lang w:val="en-US"/>
        </w:rPr>
        <w:t>establish</w:t>
      </w:r>
      <w:r w:rsidRPr="21C15873" w:rsidR="7A1C7034">
        <w:rPr>
          <w:rFonts w:ascii="Calibri" w:hAnsi="Calibri" w:eastAsia="Calibri" w:cs="Calibri" w:asciiTheme="minorAscii" w:hAnsiTheme="minorAscii" w:eastAsiaTheme="minorAscii" w:cstheme="minorAscii"/>
          <w:noProof w:val="0"/>
          <w:sz w:val="22"/>
          <w:szCs w:val="22"/>
          <w:lang w:val="en-US"/>
        </w:rPr>
        <w:t xml:space="preserve"> the model, xenotransplantation methods were </w:t>
      </w:r>
      <w:r w:rsidRPr="21C15873" w:rsidR="7A1C7034">
        <w:rPr>
          <w:rFonts w:ascii="Calibri" w:hAnsi="Calibri" w:eastAsia="Calibri" w:cs="Calibri" w:asciiTheme="minorAscii" w:hAnsiTheme="minorAscii" w:eastAsiaTheme="minorAscii" w:cstheme="minorAscii"/>
          <w:noProof w:val="0"/>
          <w:sz w:val="22"/>
          <w:szCs w:val="22"/>
          <w:lang w:val="en-US"/>
        </w:rPr>
        <w:t>optimized</w:t>
      </w:r>
      <w:r w:rsidRPr="21C15873" w:rsidR="7A1C7034">
        <w:rPr>
          <w:rFonts w:ascii="Calibri" w:hAnsi="Calibri" w:eastAsia="Calibri" w:cs="Calibri" w:asciiTheme="minorAscii" w:hAnsiTheme="minorAscii" w:eastAsiaTheme="minorAscii" w:cstheme="minorAscii"/>
          <w:noProof w:val="0"/>
          <w:sz w:val="22"/>
          <w:szCs w:val="22"/>
          <w:lang w:val="en-US"/>
        </w:rPr>
        <w:t xml:space="preserve"> using cultured RD cells, </w:t>
      </w:r>
      <w:r w:rsidRPr="21C15873" w:rsidR="7A1C7034">
        <w:rPr>
          <w:rFonts w:ascii="Calibri" w:hAnsi="Calibri" w:eastAsia="Calibri" w:cs="Calibri" w:asciiTheme="minorAscii" w:hAnsiTheme="minorAscii" w:eastAsiaTheme="minorAscii" w:cstheme="minorAscii"/>
          <w:noProof w:val="0"/>
          <w:sz w:val="22"/>
          <w:szCs w:val="22"/>
          <w:lang w:val="en-US"/>
        </w:rPr>
        <w:t>identifying</w:t>
      </w:r>
      <w:r w:rsidRPr="21C15873" w:rsidR="7A1C7034">
        <w:rPr>
          <w:rFonts w:ascii="Calibri" w:hAnsi="Calibri" w:eastAsia="Calibri" w:cs="Calibri" w:asciiTheme="minorAscii" w:hAnsiTheme="minorAscii" w:eastAsiaTheme="minorAscii" w:cstheme="minorAscii"/>
          <w:noProof w:val="0"/>
          <w:sz w:val="22"/>
          <w:szCs w:val="22"/>
          <w:lang w:val="en-US"/>
        </w:rPr>
        <w:t xml:space="preserve"> the dorsal perivitelline space (PVS) as </w:t>
      </w:r>
      <w:r w:rsidRPr="21C15873" w:rsidR="7A1C7034">
        <w:rPr>
          <w:rFonts w:ascii="Calibri" w:hAnsi="Calibri" w:eastAsia="Calibri" w:cs="Calibri" w:asciiTheme="minorAscii" w:hAnsiTheme="minorAscii" w:eastAsiaTheme="minorAscii" w:cstheme="minorAscii"/>
          <w:noProof w:val="0"/>
          <w:sz w:val="22"/>
          <w:szCs w:val="22"/>
          <w:lang w:val="en-US"/>
        </w:rPr>
        <w:t>optimal</w:t>
      </w:r>
      <w:r w:rsidRPr="21C15873" w:rsidR="7A1C7034">
        <w:rPr>
          <w:rFonts w:ascii="Calibri" w:hAnsi="Calibri" w:eastAsia="Calibri" w:cs="Calibri" w:asciiTheme="minorAscii" w:hAnsiTheme="minorAscii" w:eastAsiaTheme="minorAscii" w:cstheme="minorAscii"/>
          <w:noProof w:val="0"/>
          <w:sz w:val="22"/>
          <w:szCs w:val="22"/>
          <w:lang w:val="en-US"/>
        </w:rPr>
        <w:t xml:space="preserve"> due to its avascular nature, improved tumor retention, and injection ease. RD cells injected into zebrafish larvae at </w:t>
      </w:r>
      <w:r w:rsidRPr="21C15873" w:rsidR="7A1C7034">
        <w:rPr>
          <w:rFonts w:ascii="Calibri" w:hAnsi="Calibri" w:eastAsia="Calibri" w:cs="Calibri" w:asciiTheme="minorAscii" w:hAnsiTheme="minorAscii" w:eastAsiaTheme="minorAscii" w:cstheme="minorAscii"/>
          <w:noProof w:val="0"/>
          <w:sz w:val="22"/>
          <w:szCs w:val="22"/>
          <w:lang w:val="en-US"/>
        </w:rPr>
        <w:t>48 hours</w:t>
      </w:r>
      <w:r w:rsidRPr="21C15873" w:rsidR="7A1C7034">
        <w:rPr>
          <w:rFonts w:ascii="Calibri" w:hAnsi="Calibri" w:eastAsia="Calibri" w:cs="Calibri" w:asciiTheme="minorAscii" w:hAnsiTheme="minorAscii" w:eastAsiaTheme="minorAscii" w:cstheme="minorAscii"/>
          <w:noProof w:val="0"/>
          <w:sz w:val="22"/>
          <w:szCs w:val="22"/>
          <w:lang w:val="en-US"/>
        </w:rPr>
        <w:t xml:space="preserve"> post-fertilization </w:t>
      </w:r>
      <w:r w:rsidRPr="21C15873" w:rsidR="7A1C7034">
        <w:rPr>
          <w:rFonts w:ascii="Calibri" w:hAnsi="Calibri" w:eastAsia="Calibri" w:cs="Calibri" w:asciiTheme="minorAscii" w:hAnsiTheme="minorAscii" w:eastAsiaTheme="minorAscii" w:cstheme="minorAscii"/>
          <w:noProof w:val="0"/>
          <w:sz w:val="22"/>
          <w:szCs w:val="22"/>
          <w:lang w:val="en-US"/>
        </w:rPr>
        <w:t>demonstrated</w:t>
      </w:r>
      <w:r w:rsidRPr="21C15873" w:rsidR="7A1C7034">
        <w:rPr>
          <w:rFonts w:ascii="Calibri" w:hAnsi="Calibri" w:eastAsia="Calibri" w:cs="Calibri" w:asciiTheme="minorAscii" w:hAnsiTheme="minorAscii" w:eastAsiaTheme="minorAscii" w:cstheme="minorAscii"/>
          <w:noProof w:val="0"/>
          <w:sz w:val="22"/>
          <w:szCs w:val="22"/>
          <w:lang w:val="en-US"/>
        </w:rPr>
        <w:t xml:space="preserve"> an engraftment rate of 61% at 24 hours post-injection, with larvae </w:t>
      </w:r>
      <w:r w:rsidRPr="21C15873" w:rsidR="7A1C7034">
        <w:rPr>
          <w:rFonts w:ascii="Calibri" w:hAnsi="Calibri" w:eastAsia="Calibri" w:cs="Calibri" w:asciiTheme="minorAscii" w:hAnsiTheme="minorAscii" w:eastAsiaTheme="minorAscii" w:cstheme="minorAscii"/>
          <w:noProof w:val="0"/>
          <w:sz w:val="22"/>
          <w:szCs w:val="22"/>
          <w:lang w:val="en-US"/>
        </w:rPr>
        <w:t>viable</w:t>
      </w:r>
      <w:r w:rsidRPr="21C15873" w:rsidR="7A1C7034">
        <w:rPr>
          <w:rFonts w:ascii="Calibri" w:hAnsi="Calibri" w:eastAsia="Calibri" w:cs="Calibri" w:asciiTheme="minorAscii" w:hAnsiTheme="minorAscii" w:eastAsiaTheme="minorAscii" w:cstheme="minorAscii"/>
          <w:noProof w:val="0"/>
          <w:sz w:val="22"/>
          <w:szCs w:val="22"/>
          <w:lang w:val="en-US"/>
        </w:rPr>
        <w:t xml:space="preserve"> for up to four days post-injection. Chemotherapeutic agents tested included dactinomycin (DAC), vincristine (VIN), and cyclophosphamide (CYC) at 34°C compared to standard 37°C conditions. DAC showed a dose-response curve with IC</w:t>
      </w:r>
      <w:r w:rsidRPr="21C15873" w:rsidR="7A1C7034">
        <w:rPr>
          <w:rFonts w:ascii="Calibri" w:hAnsi="Calibri" w:eastAsia="Calibri" w:cs="Calibri" w:asciiTheme="minorAscii" w:hAnsiTheme="minorAscii" w:eastAsiaTheme="minorAscii" w:cstheme="minorAscii"/>
          <w:noProof w:val="0"/>
          <w:sz w:val="22"/>
          <w:szCs w:val="22"/>
          <w:vertAlign w:val="subscript"/>
          <w:lang w:val="en-US"/>
        </w:rPr>
        <w:t>50</w:t>
      </w:r>
      <w:r w:rsidRPr="21C15873" w:rsidR="7A1C7034">
        <w:rPr>
          <w:rFonts w:ascii="Calibri" w:hAnsi="Calibri" w:eastAsia="Calibri" w:cs="Calibri" w:asciiTheme="minorAscii" w:hAnsiTheme="minorAscii" w:eastAsiaTheme="minorAscii" w:cstheme="minorAscii"/>
          <w:noProof w:val="0"/>
          <w:sz w:val="22"/>
          <w:szCs w:val="22"/>
          <w:lang w:val="en-US"/>
        </w:rPr>
        <w:t xml:space="preserve"> values of 4.3 </w:t>
      </w:r>
      <w:r w:rsidRPr="21C15873" w:rsidR="7A1C7034">
        <w:rPr>
          <w:rFonts w:ascii="Calibri" w:hAnsi="Calibri" w:eastAsia="Calibri" w:cs="Calibri" w:asciiTheme="minorAscii" w:hAnsiTheme="minorAscii" w:eastAsiaTheme="minorAscii" w:cstheme="minorAscii"/>
          <w:noProof w:val="0"/>
          <w:sz w:val="22"/>
          <w:szCs w:val="22"/>
          <w:lang w:val="en-US"/>
        </w:rPr>
        <w:t>nM</w:t>
      </w:r>
      <w:r w:rsidRPr="21C15873" w:rsidR="7A1C7034">
        <w:rPr>
          <w:rFonts w:ascii="Calibri" w:hAnsi="Calibri" w:eastAsia="Calibri" w:cs="Calibri" w:asciiTheme="minorAscii" w:hAnsiTheme="minorAscii" w:eastAsiaTheme="minorAscii" w:cstheme="minorAscii"/>
          <w:noProof w:val="0"/>
          <w:sz w:val="22"/>
          <w:szCs w:val="22"/>
          <w:lang w:val="en-US"/>
        </w:rPr>
        <w:t xml:space="preserve"> (37°C) and 3.5 </w:t>
      </w:r>
      <w:r w:rsidRPr="21C15873" w:rsidR="7A1C7034">
        <w:rPr>
          <w:rFonts w:ascii="Calibri" w:hAnsi="Calibri" w:eastAsia="Calibri" w:cs="Calibri" w:asciiTheme="minorAscii" w:hAnsiTheme="minorAscii" w:eastAsiaTheme="minorAscii" w:cstheme="minorAscii"/>
          <w:noProof w:val="0"/>
          <w:sz w:val="22"/>
          <w:szCs w:val="22"/>
          <w:lang w:val="en-US"/>
        </w:rPr>
        <w:t>nM</w:t>
      </w:r>
      <w:r w:rsidRPr="21C15873" w:rsidR="7A1C7034">
        <w:rPr>
          <w:rFonts w:ascii="Calibri" w:hAnsi="Calibri" w:eastAsia="Calibri" w:cs="Calibri" w:asciiTheme="minorAscii" w:hAnsiTheme="minorAscii" w:eastAsiaTheme="minorAscii" w:cstheme="minorAscii"/>
          <w:noProof w:val="0"/>
          <w:sz w:val="22"/>
          <w:szCs w:val="22"/>
          <w:lang w:val="en-US"/>
        </w:rPr>
        <w:t xml:space="preserve"> (34°C), though with greater variability at lower temperatures. VIN displayed considerable variability between temperatures, </w:t>
      </w:r>
      <w:r w:rsidRPr="21C15873" w:rsidR="7A1C7034">
        <w:rPr>
          <w:rFonts w:ascii="Calibri" w:hAnsi="Calibri" w:eastAsia="Calibri" w:cs="Calibri" w:asciiTheme="minorAscii" w:hAnsiTheme="minorAscii" w:eastAsiaTheme="minorAscii" w:cstheme="minorAscii"/>
          <w:noProof w:val="0"/>
          <w:sz w:val="22"/>
          <w:szCs w:val="22"/>
          <w:lang w:val="en-US"/>
        </w:rPr>
        <w:t>whereas</w:t>
      </w:r>
      <w:r w:rsidRPr="21C15873" w:rsidR="7A1C7034">
        <w:rPr>
          <w:rFonts w:ascii="Calibri" w:hAnsi="Calibri" w:eastAsia="Calibri" w:cs="Calibri" w:asciiTheme="minorAscii" w:hAnsiTheme="minorAscii" w:eastAsiaTheme="minorAscii" w:cstheme="minorAscii"/>
          <w:noProof w:val="0"/>
          <w:sz w:val="22"/>
          <w:szCs w:val="22"/>
          <w:lang w:val="en-US"/>
        </w:rPr>
        <w:t xml:space="preserve"> CYC showed no cytotoxic effects at any tested concentration. Zebrafish toxicity assays confirmed resistance to CYC and significant lethality with DAC and VIN only above 300 </w:t>
      </w:r>
      <w:r w:rsidRPr="21C15873" w:rsidR="7A1C7034">
        <w:rPr>
          <w:rFonts w:ascii="Calibri" w:hAnsi="Calibri" w:eastAsia="Calibri" w:cs="Calibri" w:asciiTheme="minorAscii" w:hAnsiTheme="minorAscii" w:eastAsiaTheme="minorAscii" w:cstheme="minorAscii"/>
          <w:noProof w:val="0"/>
          <w:sz w:val="22"/>
          <w:szCs w:val="22"/>
          <w:lang w:val="en-US"/>
        </w:rPr>
        <w:t>nM.</w:t>
      </w:r>
      <w:r w:rsidRPr="21C15873" w:rsidR="7A1C7034">
        <w:rPr>
          <w:rFonts w:ascii="Calibri" w:hAnsi="Calibri" w:eastAsia="Calibri" w:cs="Calibri" w:asciiTheme="minorAscii" w:hAnsiTheme="minorAscii" w:eastAsiaTheme="minorAscii" w:cstheme="minorAscii"/>
          <w:noProof w:val="0"/>
          <w:sz w:val="22"/>
          <w:szCs w:val="22"/>
          <w:lang w:val="en-US"/>
        </w:rPr>
        <w:t xml:space="preserve"> These results support zebrafish RMS xenografts as a functional in vivo model. Future studies will expand this approach using patient-derived primary tumor cells, assessing drug responsiveness in vivo to enhance the clinical relevance of this preclinical testing model.</w:t>
      </w:r>
    </w:p>
    <w:p w:rsidR="75488800" w:rsidP="21C15873" w:rsidRDefault="75488800" w14:paraId="3D520778" w14:textId="321FCD99">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5488800" w:rsidP="21C15873" w:rsidRDefault="75488800" w14:paraId="5D712F0C" w14:textId="15384CE1">
      <w:pPr>
        <w:spacing w:before="0" w:beforeAutospacing="off" w:after="0" w:afterAutospacing="off" w:line="240"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449EEB3C">
        <w:rPr>
          <w:rFonts w:ascii="Calibri" w:hAnsi="Calibri" w:eastAsia="Calibri" w:cs="Calibri" w:asciiTheme="minorAscii" w:hAnsiTheme="minorAscii" w:eastAsiaTheme="minorAscii" w:cstheme="minorAscii"/>
          <w:b w:val="1"/>
          <w:bCs w:val="1"/>
          <w:noProof w:val="0"/>
          <w:sz w:val="22"/>
          <w:szCs w:val="22"/>
          <w:lang w:val="en-US"/>
        </w:rPr>
        <w:t xml:space="preserve">Leveraging Mitochondrial Metabolic and Energetic Differences to Target Prostate Cancer Regrowth Post Radiotherapy </w:t>
      </w:r>
    </w:p>
    <w:p w:rsidR="75488800" w:rsidP="21C15873" w:rsidRDefault="75488800" w14:paraId="1B53AC05" w14:textId="3C032314">
      <w:pPr>
        <w:spacing w:before="0" w:beforeAutospacing="off"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46B92E1D" w14:textId="7CCCB232">
      <w:pPr>
        <w:spacing w:before="0" w:beforeAutospacing="off" w:after="0" w:afterAutospacing="off" w:line="240" w:lineRule="auto"/>
        <w:rPr>
          <w:rFonts w:ascii="Calibri" w:hAnsi="Calibri" w:eastAsia="Calibri" w:cs="Calibri" w:asciiTheme="minorAscii" w:hAnsiTheme="minorAscii" w:eastAsiaTheme="minorAscii" w:cstheme="minorAscii"/>
          <w:noProof w:val="0"/>
          <w:sz w:val="22"/>
          <w:szCs w:val="22"/>
          <w:u w:val="single"/>
          <w:lang w:val="en-US"/>
        </w:rPr>
      </w:pPr>
      <w:r w:rsidRPr="21C15873" w:rsidR="449EEB3C">
        <w:rPr>
          <w:rFonts w:ascii="Calibri" w:hAnsi="Calibri" w:eastAsia="Calibri" w:cs="Calibri" w:asciiTheme="minorAscii" w:hAnsiTheme="minorAscii" w:eastAsiaTheme="minorAscii" w:cstheme="minorAscii"/>
          <w:noProof w:val="0"/>
          <w:sz w:val="22"/>
          <w:szCs w:val="22"/>
          <w:u w:val="single"/>
          <w:lang w:val="en-US"/>
        </w:rPr>
        <w:t xml:space="preserve"> </w:t>
      </w:r>
      <w:r w:rsidRPr="21C15873" w:rsidR="449EEB3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t>Kahleel Guerrier</w:t>
      </w:r>
    </w:p>
    <w:p w:rsidR="75488800" w:rsidP="21C15873" w:rsidRDefault="75488800" w14:paraId="69EE6CEA" w14:textId="1D50DC6E">
      <w:pPr>
        <w:spacing w:before="0" w:beforeAutospacing="off"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5A9946F6" w14:textId="10ADAD33">
      <w:pPr>
        <w:spacing w:before="0" w:beforeAutospacing="off"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49EEB3C">
        <w:rPr>
          <w:rFonts w:ascii="Calibri" w:hAnsi="Calibri" w:eastAsia="Calibri" w:cs="Calibri" w:asciiTheme="minorAscii" w:hAnsiTheme="minorAscii" w:eastAsiaTheme="minorAscii" w:cstheme="minorAscii"/>
          <w:noProof w:val="0"/>
          <w:sz w:val="22"/>
          <w:szCs w:val="22"/>
          <w:lang w:val="en-US"/>
        </w:rPr>
        <w:t>Prostate Cancer (</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is the second leading carcinoma in men with targeted radiation treatment (RT) being one of the primary treatment options. However, post-radiotherapy recurrence and resistance (radioresistant </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RR-</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remain significant challenges. Our human biopsy data suggests that </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may increase mitochondrial quantity through mitochondrial biogenesis (</w:t>
      </w:r>
      <w:r w:rsidRPr="21C15873" w:rsidR="449EEB3C">
        <w:rPr>
          <w:rFonts w:ascii="Calibri" w:hAnsi="Calibri" w:eastAsia="Calibri" w:cs="Calibri" w:asciiTheme="minorAscii" w:hAnsiTheme="minorAscii" w:eastAsiaTheme="minorAscii" w:cstheme="minorAscii"/>
          <w:noProof w:val="0"/>
          <w:sz w:val="22"/>
          <w:szCs w:val="22"/>
          <w:lang w:val="en-US"/>
        </w:rPr>
        <w:t>mito</w:t>
      </w:r>
      <w:r w:rsidRPr="21C15873" w:rsidR="449EEB3C">
        <w:rPr>
          <w:rFonts w:ascii="Calibri" w:hAnsi="Calibri" w:eastAsia="Calibri" w:cs="Calibri" w:asciiTheme="minorAscii" w:hAnsiTheme="minorAscii" w:eastAsiaTheme="minorAscii" w:cstheme="minorAscii"/>
          <w:noProof w:val="0"/>
          <w:sz w:val="22"/>
          <w:szCs w:val="22"/>
          <w:lang w:val="en-US"/>
        </w:rPr>
        <w:t xml:space="preserve">-biogenesis) to </w:t>
      </w:r>
      <w:r w:rsidRPr="21C15873" w:rsidR="449EEB3C">
        <w:rPr>
          <w:rFonts w:ascii="Calibri" w:hAnsi="Calibri" w:eastAsia="Calibri" w:cs="Calibri" w:asciiTheme="minorAscii" w:hAnsiTheme="minorAscii" w:eastAsiaTheme="minorAscii" w:cstheme="minorAscii"/>
          <w:noProof w:val="0"/>
          <w:sz w:val="22"/>
          <w:szCs w:val="22"/>
          <w:lang w:val="en-US"/>
        </w:rPr>
        <w:t>facilitate</w:t>
      </w:r>
      <w:r w:rsidRPr="21C15873" w:rsidR="449EEB3C">
        <w:rPr>
          <w:rFonts w:ascii="Calibri" w:hAnsi="Calibri" w:eastAsia="Calibri" w:cs="Calibri" w:asciiTheme="minorAscii" w:hAnsiTheme="minorAscii" w:eastAsiaTheme="minorAscii" w:cstheme="minorAscii"/>
          <w:noProof w:val="0"/>
          <w:sz w:val="22"/>
          <w:szCs w:val="22"/>
          <w:lang w:val="en-US"/>
        </w:rPr>
        <w:t xml:space="preserve"> re-population after RT. To investigate this, we developed RR-</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cells (RR-RM-1) from a mouse </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line (RM-1), capable of forming allograph tumors in immunocompetent mice. RR-RM-1 cells </w:t>
      </w:r>
      <w:r w:rsidRPr="21C15873" w:rsidR="449EEB3C">
        <w:rPr>
          <w:rFonts w:ascii="Calibri" w:hAnsi="Calibri" w:eastAsia="Calibri" w:cs="Calibri" w:asciiTheme="minorAscii" w:hAnsiTheme="minorAscii" w:eastAsiaTheme="minorAscii" w:cstheme="minorAscii"/>
          <w:noProof w:val="0"/>
          <w:sz w:val="22"/>
          <w:szCs w:val="22"/>
          <w:lang w:val="en-US"/>
        </w:rPr>
        <w:t>demonstrated</w:t>
      </w:r>
      <w:r w:rsidRPr="21C15873" w:rsidR="449EEB3C">
        <w:rPr>
          <w:rFonts w:ascii="Calibri" w:hAnsi="Calibri" w:eastAsia="Calibri" w:cs="Calibri" w:asciiTheme="minorAscii" w:hAnsiTheme="minorAscii" w:eastAsiaTheme="minorAscii" w:cstheme="minorAscii"/>
          <w:noProof w:val="0"/>
          <w:sz w:val="22"/>
          <w:szCs w:val="22"/>
          <w:lang w:val="en-US"/>
        </w:rPr>
        <w:t xml:space="preserve"> lower sensitivity to RT, altered morphology, increased glucose dependency, and higher mitochondrial quantity and mass compared to parental RM-1 cells. We also developed human RR-</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(RR-PC3) and conducted Stable Isotope Resolved Metabolomics (SIRM) analysis. The results revealed that RR-PC3 cells utilize 13C-glucose through the Krebs cycle, excrete 13C-lactate, with a potential activation of </w:t>
      </w:r>
      <w:r w:rsidRPr="21C15873" w:rsidR="449EEB3C">
        <w:rPr>
          <w:rFonts w:ascii="Calibri" w:hAnsi="Calibri" w:eastAsia="Calibri" w:cs="Calibri" w:asciiTheme="minorAscii" w:hAnsiTheme="minorAscii" w:eastAsiaTheme="minorAscii" w:cstheme="minorAscii"/>
          <w:noProof w:val="0"/>
          <w:sz w:val="22"/>
          <w:szCs w:val="22"/>
          <w:lang w:val="en-US"/>
        </w:rPr>
        <w:t>glutaminogenesis</w:t>
      </w:r>
      <w:r w:rsidRPr="21C15873" w:rsidR="449EEB3C">
        <w:rPr>
          <w:rFonts w:ascii="Calibri" w:hAnsi="Calibri" w:eastAsia="Calibri" w:cs="Calibri" w:asciiTheme="minorAscii" w:hAnsiTheme="minorAscii" w:eastAsiaTheme="minorAscii" w:cstheme="minorAscii"/>
          <w:noProof w:val="0"/>
          <w:sz w:val="22"/>
          <w:szCs w:val="22"/>
          <w:lang w:val="en-US"/>
        </w:rPr>
        <w:t xml:space="preserve">, suggesting altered metabolic pathways associated with upregulated </w:t>
      </w:r>
      <w:r w:rsidRPr="21C15873" w:rsidR="449EEB3C">
        <w:rPr>
          <w:rFonts w:ascii="Calibri" w:hAnsi="Calibri" w:eastAsia="Calibri" w:cs="Calibri" w:asciiTheme="minorAscii" w:hAnsiTheme="minorAscii" w:eastAsiaTheme="minorAscii" w:cstheme="minorAscii"/>
          <w:noProof w:val="0"/>
          <w:sz w:val="22"/>
          <w:szCs w:val="22"/>
          <w:lang w:val="en-US"/>
        </w:rPr>
        <w:t>mito</w:t>
      </w:r>
      <w:r w:rsidRPr="21C15873" w:rsidR="449EEB3C">
        <w:rPr>
          <w:rFonts w:ascii="Calibri" w:hAnsi="Calibri" w:eastAsia="Calibri" w:cs="Calibri" w:asciiTheme="minorAscii" w:hAnsiTheme="minorAscii" w:eastAsiaTheme="minorAscii" w:cstheme="minorAscii"/>
          <w:noProof w:val="0"/>
          <w:sz w:val="22"/>
          <w:szCs w:val="22"/>
          <w:lang w:val="en-US"/>
        </w:rPr>
        <w:t xml:space="preserve">-biogenesis. Notably, RR-PC3- and RR-RM-1-derived 3D spheroids showed enhanced growth under 1% O2, highlighting the need for future SIRM analysis to clarify metabolite </w:t>
      </w:r>
      <w:r w:rsidRPr="21C15873" w:rsidR="449EEB3C">
        <w:rPr>
          <w:rFonts w:ascii="Calibri" w:hAnsi="Calibri" w:eastAsia="Calibri" w:cs="Calibri" w:asciiTheme="minorAscii" w:hAnsiTheme="minorAscii" w:eastAsiaTheme="minorAscii" w:cstheme="minorAscii"/>
          <w:noProof w:val="0"/>
          <w:sz w:val="22"/>
          <w:szCs w:val="22"/>
          <w:lang w:val="en-US"/>
        </w:rPr>
        <w:t>utilization</w:t>
      </w:r>
      <w:r w:rsidRPr="21C15873" w:rsidR="449EEB3C">
        <w:rPr>
          <w:rFonts w:ascii="Calibri" w:hAnsi="Calibri" w:eastAsia="Calibri" w:cs="Calibri" w:asciiTheme="minorAscii" w:hAnsiTheme="minorAscii" w:eastAsiaTheme="minorAscii" w:cstheme="minorAscii"/>
          <w:noProof w:val="0"/>
          <w:sz w:val="22"/>
          <w:szCs w:val="22"/>
          <w:lang w:val="en-US"/>
        </w:rPr>
        <w:t xml:space="preserve"> in hypoxia. To overcome RR-</w:t>
      </w:r>
      <w:r w:rsidRPr="21C15873" w:rsidR="449EEB3C">
        <w:rPr>
          <w:rFonts w:ascii="Calibri" w:hAnsi="Calibri" w:eastAsia="Calibri" w:cs="Calibri" w:asciiTheme="minorAscii" w:hAnsiTheme="minorAscii" w:eastAsiaTheme="minorAscii" w:cstheme="minorAscii"/>
          <w:noProof w:val="0"/>
          <w:sz w:val="22"/>
          <w:szCs w:val="22"/>
          <w:lang w:val="en-US"/>
        </w:rPr>
        <w:t>PCa</w:t>
      </w:r>
      <w:r w:rsidRPr="21C15873" w:rsidR="449EEB3C">
        <w:rPr>
          <w:rFonts w:ascii="Calibri" w:hAnsi="Calibri" w:eastAsia="Calibri" w:cs="Calibri" w:asciiTheme="minorAscii" w:hAnsiTheme="minorAscii" w:eastAsiaTheme="minorAscii" w:cstheme="minorAscii"/>
          <w:noProof w:val="0"/>
          <w:sz w:val="22"/>
          <w:szCs w:val="22"/>
          <w:lang w:val="en-US"/>
        </w:rPr>
        <w:t xml:space="preserve">, we propose targeting their mitochondrial function and impairing </w:t>
      </w:r>
      <w:r w:rsidRPr="21C15873" w:rsidR="449EEB3C">
        <w:rPr>
          <w:rFonts w:ascii="Calibri" w:hAnsi="Calibri" w:eastAsia="Calibri" w:cs="Calibri" w:asciiTheme="minorAscii" w:hAnsiTheme="minorAscii" w:eastAsiaTheme="minorAscii" w:cstheme="minorAscii"/>
          <w:noProof w:val="0"/>
          <w:sz w:val="22"/>
          <w:szCs w:val="22"/>
          <w:lang w:val="en-US"/>
        </w:rPr>
        <w:t>mito</w:t>
      </w:r>
      <w:r w:rsidRPr="21C15873" w:rsidR="449EEB3C">
        <w:rPr>
          <w:rFonts w:ascii="Calibri" w:hAnsi="Calibri" w:eastAsia="Calibri" w:cs="Calibri" w:asciiTheme="minorAscii" w:hAnsiTheme="minorAscii" w:eastAsiaTheme="minorAscii" w:cstheme="minorAscii"/>
          <w:noProof w:val="0"/>
          <w:sz w:val="22"/>
          <w:szCs w:val="22"/>
          <w:lang w:val="en-US"/>
        </w:rPr>
        <w:t>-biogenesis by overloading mitochondrial reactive oxygen species (</w:t>
      </w:r>
      <w:r w:rsidRPr="21C15873" w:rsidR="449EEB3C">
        <w:rPr>
          <w:rFonts w:ascii="Calibri" w:hAnsi="Calibri" w:eastAsia="Calibri" w:cs="Calibri" w:asciiTheme="minorAscii" w:hAnsiTheme="minorAscii" w:eastAsiaTheme="minorAscii" w:cstheme="minorAscii"/>
          <w:noProof w:val="0"/>
          <w:sz w:val="22"/>
          <w:szCs w:val="22"/>
          <w:lang w:val="en-US"/>
        </w:rPr>
        <w:t>mtROS</w:t>
      </w:r>
      <w:r w:rsidRPr="21C15873" w:rsidR="449EEB3C">
        <w:rPr>
          <w:rFonts w:ascii="Calibri" w:hAnsi="Calibri" w:eastAsia="Calibri" w:cs="Calibri" w:asciiTheme="minorAscii" w:hAnsiTheme="minorAscii" w:eastAsiaTheme="minorAscii" w:cstheme="minorAscii"/>
          <w:noProof w:val="0"/>
          <w:sz w:val="22"/>
          <w:szCs w:val="22"/>
          <w:lang w:val="en-US"/>
        </w:rPr>
        <w:t xml:space="preserve">). The FDA approved antibiotic, Azithromycin (AZM) has been shown to increase </w:t>
      </w:r>
      <w:r w:rsidRPr="21C15873" w:rsidR="449EEB3C">
        <w:rPr>
          <w:rFonts w:ascii="Calibri" w:hAnsi="Calibri" w:eastAsia="Calibri" w:cs="Calibri" w:asciiTheme="minorAscii" w:hAnsiTheme="minorAscii" w:eastAsiaTheme="minorAscii" w:cstheme="minorAscii"/>
          <w:noProof w:val="0"/>
          <w:sz w:val="22"/>
          <w:szCs w:val="22"/>
          <w:lang w:val="en-US"/>
        </w:rPr>
        <w:t>mtROS</w:t>
      </w:r>
      <w:r w:rsidRPr="21C15873" w:rsidR="449EEB3C">
        <w:rPr>
          <w:rFonts w:ascii="Calibri" w:hAnsi="Calibri" w:eastAsia="Calibri" w:cs="Calibri" w:asciiTheme="minorAscii" w:hAnsiTheme="minorAscii" w:eastAsiaTheme="minorAscii" w:cstheme="minorAscii"/>
          <w:noProof w:val="0"/>
          <w:sz w:val="22"/>
          <w:szCs w:val="22"/>
          <w:lang w:val="en-US"/>
        </w:rPr>
        <w:t xml:space="preserve"> and inhibit mitochondrial protein translation. Using the Seahorse Mito-Stress Test, AZM significantly inhibited basal, maximal, and ATP-linked respiration in RR-PC3 and RR-RM-1 cells, correlating with decreased in their cell viability. AZM also reduced the size of 3D spheroids by inducing cell death and dissociating 3D spheroids, suggesting a novel mechanism for </w:t>
      </w:r>
      <w:r w:rsidRPr="21C15873" w:rsidR="449EEB3C">
        <w:rPr>
          <w:rFonts w:ascii="Calibri" w:hAnsi="Calibri" w:eastAsia="Calibri" w:cs="Calibri" w:asciiTheme="minorAscii" w:hAnsiTheme="minorAscii" w:eastAsiaTheme="minorAscii" w:cstheme="minorAscii"/>
          <w:noProof w:val="0"/>
          <w:sz w:val="22"/>
          <w:szCs w:val="22"/>
          <w:lang w:val="en-US"/>
        </w:rPr>
        <w:t>mtROS</w:t>
      </w:r>
      <w:r w:rsidRPr="21C15873" w:rsidR="449EEB3C">
        <w:rPr>
          <w:rFonts w:ascii="Calibri" w:hAnsi="Calibri" w:eastAsia="Calibri" w:cs="Calibri" w:asciiTheme="minorAscii" w:hAnsiTheme="minorAscii" w:eastAsiaTheme="minorAscii" w:cstheme="minorAscii"/>
          <w:noProof w:val="0"/>
          <w:sz w:val="22"/>
          <w:szCs w:val="22"/>
          <w:lang w:val="en-US"/>
        </w:rPr>
        <w:t xml:space="preserve">-induced cell death. These effects were further enhanced when combined with RT, even under 1% O 2. Another </w:t>
      </w:r>
      <w:r w:rsidRPr="21C15873" w:rsidR="449EEB3C">
        <w:rPr>
          <w:rFonts w:ascii="Calibri" w:hAnsi="Calibri" w:eastAsia="Calibri" w:cs="Calibri" w:asciiTheme="minorAscii" w:hAnsiTheme="minorAscii" w:eastAsiaTheme="minorAscii" w:cstheme="minorAscii"/>
          <w:noProof w:val="0"/>
          <w:sz w:val="22"/>
          <w:szCs w:val="22"/>
          <w:lang w:val="en-US"/>
        </w:rPr>
        <w:t>mtROS</w:t>
      </w:r>
      <w:r w:rsidRPr="21C15873" w:rsidR="449EEB3C">
        <w:rPr>
          <w:rFonts w:ascii="Calibri" w:hAnsi="Calibri" w:eastAsia="Calibri" w:cs="Calibri" w:asciiTheme="minorAscii" w:hAnsiTheme="minorAscii" w:eastAsiaTheme="minorAscii" w:cstheme="minorAscii"/>
          <w:noProof w:val="0"/>
          <w:sz w:val="22"/>
          <w:szCs w:val="22"/>
          <w:lang w:val="en-US"/>
        </w:rPr>
        <w:t xml:space="preserve"> producing antibiotic that acts as peroxiredoxin-3 inhibitor, </w:t>
      </w:r>
      <w:r w:rsidRPr="21C15873" w:rsidR="449EEB3C">
        <w:rPr>
          <w:rFonts w:ascii="Calibri" w:hAnsi="Calibri" w:eastAsia="Calibri" w:cs="Calibri" w:asciiTheme="minorAscii" w:hAnsiTheme="minorAscii" w:eastAsiaTheme="minorAscii" w:cstheme="minorAscii"/>
          <w:noProof w:val="0"/>
          <w:sz w:val="22"/>
          <w:szCs w:val="22"/>
          <w:lang w:val="en-US"/>
        </w:rPr>
        <w:t>Thiostrepton</w:t>
      </w:r>
      <w:r w:rsidRPr="21C15873" w:rsidR="449EEB3C">
        <w:rPr>
          <w:rFonts w:ascii="Calibri" w:hAnsi="Calibri" w:eastAsia="Calibri" w:cs="Calibri" w:asciiTheme="minorAscii" w:hAnsiTheme="minorAscii" w:eastAsiaTheme="minorAscii" w:cstheme="minorAscii"/>
          <w:noProof w:val="0"/>
          <w:sz w:val="22"/>
          <w:szCs w:val="22"/>
          <w:lang w:val="en-US"/>
        </w:rPr>
        <w:t xml:space="preserve">, also </w:t>
      </w:r>
      <w:r w:rsidRPr="21C15873" w:rsidR="449EEB3C">
        <w:rPr>
          <w:rFonts w:ascii="Calibri" w:hAnsi="Calibri" w:eastAsia="Calibri" w:cs="Calibri" w:asciiTheme="minorAscii" w:hAnsiTheme="minorAscii" w:eastAsiaTheme="minorAscii" w:cstheme="minorAscii"/>
          <w:noProof w:val="0"/>
          <w:sz w:val="22"/>
          <w:szCs w:val="22"/>
          <w:lang w:val="en-US"/>
        </w:rPr>
        <w:t>demonstrates</w:t>
      </w:r>
      <w:r w:rsidRPr="21C15873" w:rsidR="449EEB3C">
        <w:rPr>
          <w:rFonts w:ascii="Calibri" w:hAnsi="Calibri" w:eastAsia="Calibri" w:cs="Calibri" w:asciiTheme="minorAscii" w:hAnsiTheme="minorAscii" w:eastAsiaTheme="minorAscii" w:cstheme="minorAscii"/>
          <w:noProof w:val="0"/>
          <w:sz w:val="22"/>
          <w:szCs w:val="22"/>
          <w:lang w:val="en-US"/>
        </w:rPr>
        <w:t xml:space="preserve"> a similar effect. Overall, our findings </w:t>
      </w:r>
      <w:r w:rsidRPr="21C15873" w:rsidR="449EEB3C">
        <w:rPr>
          <w:rFonts w:ascii="Calibri" w:hAnsi="Calibri" w:eastAsia="Calibri" w:cs="Calibri" w:asciiTheme="minorAscii" w:hAnsiTheme="minorAscii" w:eastAsiaTheme="minorAscii" w:cstheme="minorAscii"/>
          <w:noProof w:val="0"/>
          <w:sz w:val="22"/>
          <w:szCs w:val="22"/>
          <w:lang w:val="en-US"/>
        </w:rPr>
        <w:t>indicate</w:t>
      </w:r>
      <w:r w:rsidRPr="21C15873" w:rsidR="449EEB3C">
        <w:rPr>
          <w:rFonts w:ascii="Calibri" w:hAnsi="Calibri" w:eastAsia="Calibri" w:cs="Calibri" w:asciiTheme="minorAscii" w:hAnsiTheme="minorAscii" w:eastAsiaTheme="minorAscii" w:cstheme="minorAscii"/>
          <w:noProof w:val="0"/>
          <w:sz w:val="22"/>
          <w:szCs w:val="22"/>
          <w:lang w:val="en-US"/>
        </w:rPr>
        <w:t xml:space="preserve"> that modulating </w:t>
      </w:r>
      <w:r w:rsidRPr="21C15873" w:rsidR="449EEB3C">
        <w:rPr>
          <w:rFonts w:ascii="Calibri" w:hAnsi="Calibri" w:eastAsia="Calibri" w:cs="Calibri" w:asciiTheme="minorAscii" w:hAnsiTheme="minorAscii" w:eastAsiaTheme="minorAscii" w:cstheme="minorAscii"/>
          <w:noProof w:val="0"/>
          <w:sz w:val="22"/>
          <w:szCs w:val="22"/>
          <w:lang w:val="en-US"/>
        </w:rPr>
        <w:t>mtROS</w:t>
      </w:r>
      <w:r w:rsidRPr="21C15873" w:rsidR="449EEB3C">
        <w:rPr>
          <w:rFonts w:ascii="Calibri" w:hAnsi="Calibri" w:eastAsia="Calibri" w:cs="Calibri" w:asciiTheme="minorAscii" w:hAnsiTheme="minorAscii" w:eastAsiaTheme="minorAscii" w:cstheme="minorAscii"/>
          <w:noProof w:val="0"/>
          <w:sz w:val="22"/>
          <w:szCs w:val="22"/>
          <w:lang w:val="en-US"/>
        </w:rPr>
        <w:t xml:space="preserve"> and metabolism can disturb RR-</w:t>
      </w:r>
      <w:r w:rsidRPr="21C15873" w:rsidR="449EEB3C">
        <w:rPr>
          <w:rFonts w:ascii="Calibri" w:hAnsi="Calibri" w:eastAsia="Calibri" w:cs="Calibri" w:asciiTheme="minorAscii" w:hAnsiTheme="minorAscii" w:eastAsiaTheme="minorAscii" w:cstheme="minorAscii"/>
          <w:noProof w:val="0"/>
          <w:sz w:val="22"/>
          <w:szCs w:val="22"/>
          <w:lang w:val="en-US"/>
        </w:rPr>
        <w:t>PCa’s</w:t>
      </w:r>
      <w:r w:rsidRPr="21C15873" w:rsidR="449EEB3C">
        <w:rPr>
          <w:rFonts w:ascii="Calibri" w:hAnsi="Calibri" w:eastAsia="Calibri" w:cs="Calibri" w:asciiTheme="minorAscii" w:hAnsiTheme="minorAscii" w:eastAsiaTheme="minorAscii" w:cstheme="minorAscii"/>
          <w:noProof w:val="0"/>
          <w:sz w:val="22"/>
          <w:szCs w:val="22"/>
          <w:lang w:val="en-US"/>
        </w:rPr>
        <w:t xml:space="preserve"> ability to regrow after RT, even under hypoxic conditions.</w:t>
      </w:r>
    </w:p>
    <w:p w:rsidR="75488800" w:rsidP="21C15873" w:rsidRDefault="75488800" w14:paraId="6D21B815" w14:textId="6F0F4903">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5488800" w:rsidP="21C15873" w:rsidRDefault="75488800" w14:paraId="35240AC1" w14:textId="16AEAB68">
      <w:pPr>
        <w:spacing w:before="0" w:beforeAutospacing="off" w:after="160" w:afterAutospacing="off" w:line="257" w:lineRule="auto"/>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414E798C">
        <w:rPr>
          <w:rFonts w:ascii="Calibri" w:hAnsi="Calibri" w:eastAsia="Calibri" w:cs="Calibri" w:asciiTheme="minorAscii" w:hAnsiTheme="minorAscii" w:eastAsiaTheme="minorAscii" w:cstheme="minorAscii"/>
          <w:b w:val="1"/>
          <w:bCs w:val="1"/>
          <w:noProof w:val="0"/>
          <w:sz w:val="22"/>
          <w:szCs w:val="22"/>
          <w:lang w:val="en-US"/>
        </w:rPr>
        <w:t xml:space="preserve">Elevated Glycosuria Triggers Metabolic Stress Response in Renal </w:t>
      </w:r>
      <w:r w:rsidRPr="21C15873" w:rsidR="414E798C">
        <w:rPr>
          <w:rFonts w:ascii="Calibri" w:hAnsi="Calibri" w:eastAsia="Calibri" w:cs="Calibri" w:asciiTheme="minorAscii" w:hAnsiTheme="minorAscii" w:eastAsiaTheme="minorAscii" w:cstheme="minorAscii"/>
          <w:b w:val="1"/>
          <w:bCs w:val="1"/>
          <w:i w:val="1"/>
          <w:iCs w:val="1"/>
          <w:noProof w:val="0"/>
          <w:sz w:val="22"/>
          <w:szCs w:val="22"/>
          <w:lang w:val="en-US"/>
        </w:rPr>
        <w:t>Glut2</w:t>
      </w:r>
      <w:r w:rsidRPr="21C15873" w:rsidR="414E798C">
        <w:rPr>
          <w:rFonts w:ascii="Calibri" w:hAnsi="Calibri" w:eastAsia="Calibri" w:cs="Calibri" w:asciiTheme="minorAscii" w:hAnsiTheme="minorAscii" w:eastAsiaTheme="minorAscii" w:cstheme="minorAscii"/>
          <w:b w:val="1"/>
          <w:bCs w:val="1"/>
          <w:noProof w:val="0"/>
          <w:sz w:val="22"/>
          <w:szCs w:val="22"/>
          <w:lang w:val="en-US"/>
        </w:rPr>
        <w:t xml:space="preserve"> Knockout Mice Through the</w:t>
      </w:r>
      <w:r w:rsidRPr="21C15873" w:rsidR="414E798C">
        <w:rPr>
          <w:rFonts w:ascii="Calibri" w:hAnsi="Calibri" w:eastAsia="Calibri" w:cs="Calibri" w:asciiTheme="minorAscii" w:hAnsiTheme="minorAscii" w:eastAsiaTheme="minorAscii" w:cstheme="minorAscii"/>
          <w:b w:val="1"/>
          <w:bCs w:val="1"/>
          <w:noProof w:val="0"/>
          <w:sz w:val="22"/>
          <w:szCs w:val="22"/>
          <w:lang w:val="en-US"/>
        </w:rPr>
        <w:t xml:space="preserve"> </w:t>
      </w:r>
      <w:r w:rsidRPr="21C15873" w:rsidR="414E798C">
        <w:rPr>
          <w:rFonts w:ascii="Calibri" w:hAnsi="Calibri" w:eastAsia="Calibri" w:cs="Calibri" w:asciiTheme="minorAscii" w:hAnsiTheme="minorAscii" w:eastAsiaTheme="minorAscii" w:cstheme="minorAscii"/>
          <w:b w:val="1"/>
          <w:bCs w:val="1"/>
          <w:noProof w:val="0"/>
          <w:sz w:val="22"/>
          <w:szCs w:val="22"/>
          <w:lang w:val="en-US"/>
        </w:rPr>
        <w:t>Activator Protein-1 Family of Transcription Factors Involved in Maintaining Glucose Homeostasis</w:t>
      </w:r>
    </w:p>
    <w:p w:rsidR="75488800" w:rsidP="21C15873" w:rsidRDefault="75488800" w14:paraId="1B6166E7" w14:textId="73F85F23">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sz w:val="22"/>
          <w:szCs w:val="22"/>
          <w:vertAlign w:val="superscript"/>
          <w:lang w:val="en-US"/>
        </w:rPr>
      </w:pPr>
      <w:r w:rsidRPr="21C15873" w:rsidR="414E798C">
        <w:rPr>
          <w:rFonts w:ascii="Calibri" w:hAnsi="Calibri" w:eastAsia="Calibri" w:cs="Calibri" w:asciiTheme="minorAscii" w:hAnsiTheme="minorAscii" w:eastAsiaTheme="minorAscii" w:cstheme="minorAscii"/>
          <w:noProof w:val="0"/>
          <w:sz w:val="22"/>
          <w:szCs w:val="22"/>
          <w:u w:val="single"/>
          <w:lang w:val="en-US"/>
        </w:rPr>
        <w:t>Nadia Rashid</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414E798C">
        <w:rPr>
          <w:rFonts w:ascii="Calibri" w:hAnsi="Calibri" w:eastAsia="Calibri" w:cs="Calibri" w:asciiTheme="minorAscii" w:hAnsiTheme="minorAscii" w:eastAsiaTheme="minorAscii" w:cstheme="minorAscii"/>
          <w:noProof w:val="0"/>
          <w:sz w:val="22"/>
          <w:szCs w:val="22"/>
          <w:lang w:val="en-US"/>
        </w:rPr>
        <w:t xml:space="preserve">, </w:t>
      </w:r>
      <w:r w:rsidRPr="21C15873" w:rsidR="414E798C">
        <w:rPr>
          <w:rFonts w:ascii="Calibri" w:hAnsi="Calibri" w:eastAsia="Calibri" w:cs="Calibri" w:asciiTheme="minorAscii" w:hAnsiTheme="minorAscii" w:eastAsiaTheme="minorAscii" w:cstheme="minorAscii"/>
          <w:noProof w:val="0"/>
          <w:sz w:val="22"/>
          <w:szCs w:val="22"/>
          <w:lang w:val="en-US"/>
        </w:rPr>
        <w:t>Penghui</w:t>
      </w:r>
      <w:r w:rsidRPr="21C15873" w:rsidR="414E798C">
        <w:rPr>
          <w:rFonts w:ascii="Calibri" w:hAnsi="Calibri" w:eastAsia="Calibri" w:cs="Calibri" w:asciiTheme="minorAscii" w:hAnsiTheme="minorAscii" w:eastAsiaTheme="minorAscii" w:cstheme="minorAscii"/>
          <w:noProof w:val="0"/>
          <w:sz w:val="22"/>
          <w:szCs w:val="22"/>
          <w:lang w:val="en-US"/>
        </w:rPr>
        <w:t xml:space="preserve"> Lin</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3,4</w:t>
      </w:r>
      <w:r w:rsidRPr="21C15873" w:rsidR="414E798C">
        <w:rPr>
          <w:rFonts w:ascii="Calibri" w:hAnsi="Calibri" w:eastAsia="Calibri" w:cs="Calibri" w:asciiTheme="minorAscii" w:hAnsiTheme="minorAscii" w:eastAsiaTheme="minorAscii" w:cstheme="minorAscii"/>
          <w:noProof w:val="0"/>
          <w:sz w:val="22"/>
          <w:szCs w:val="22"/>
          <w:lang w:val="en-US"/>
        </w:rPr>
        <w:t>, Mohamed Kaddah</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3</w:t>
      </w:r>
      <w:r w:rsidRPr="21C15873" w:rsidR="414E798C">
        <w:rPr>
          <w:rFonts w:ascii="Calibri" w:hAnsi="Calibri" w:eastAsia="Calibri" w:cs="Calibri" w:asciiTheme="minorAscii" w:hAnsiTheme="minorAscii" w:eastAsiaTheme="minorAscii" w:cstheme="minorAscii"/>
          <w:noProof w:val="0"/>
          <w:sz w:val="22"/>
          <w:szCs w:val="22"/>
          <w:lang w:val="en-US"/>
        </w:rPr>
        <w:t>, Teresa Cassel</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3</w:t>
      </w:r>
      <w:r w:rsidRPr="21C15873" w:rsidR="414E798C">
        <w:rPr>
          <w:rFonts w:ascii="Calibri" w:hAnsi="Calibri" w:eastAsia="Calibri" w:cs="Calibri" w:asciiTheme="minorAscii" w:hAnsiTheme="minorAscii" w:eastAsiaTheme="minorAscii" w:cstheme="minorAscii"/>
          <w:noProof w:val="0"/>
          <w:sz w:val="22"/>
          <w:szCs w:val="22"/>
          <w:lang w:val="en-US"/>
        </w:rPr>
        <w:t>, Andrew N. Lane</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3,4</w:t>
      </w:r>
      <w:r w:rsidRPr="21C15873" w:rsidR="414E798C">
        <w:rPr>
          <w:rFonts w:ascii="Calibri" w:hAnsi="Calibri" w:eastAsia="Calibri" w:cs="Calibri" w:asciiTheme="minorAscii" w:hAnsiTheme="minorAscii" w:eastAsiaTheme="minorAscii" w:cstheme="minorAscii"/>
          <w:noProof w:val="0"/>
          <w:sz w:val="22"/>
          <w:szCs w:val="22"/>
          <w:lang w:val="en-US"/>
        </w:rPr>
        <w:t>, Richard M. Higashi</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3,4</w:t>
      </w:r>
      <w:r w:rsidRPr="21C15873" w:rsidR="414E798C">
        <w:rPr>
          <w:rFonts w:ascii="Calibri" w:hAnsi="Calibri" w:eastAsia="Calibri" w:cs="Calibri" w:asciiTheme="minorAscii" w:hAnsiTheme="minorAscii" w:eastAsiaTheme="minorAscii" w:cstheme="minorAscii"/>
          <w:noProof w:val="0"/>
          <w:sz w:val="22"/>
          <w:szCs w:val="22"/>
          <w:lang w:val="en-US"/>
        </w:rPr>
        <w:t>, Nazmul Hasan</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414E798C">
        <w:rPr>
          <w:rFonts w:ascii="Calibri" w:hAnsi="Calibri" w:eastAsia="Calibri" w:cs="Calibri" w:asciiTheme="minorAscii" w:hAnsiTheme="minorAscii" w:eastAsiaTheme="minorAscii" w:cstheme="minorAscii"/>
          <w:noProof w:val="0"/>
          <w:sz w:val="22"/>
          <w:szCs w:val="22"/>
          <w:lang w:val="en-US"/>
        </w:rPr>
        <w:t>, Michael Hodges</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414E798C">
        <w:rPr>
          <w:rFonts w:ascii="Calibri" w:hAnsi="Calibri" w:eastAsia="Calibri" w:cs="Calibri" w:asciiTheme="minorAscii" w:hAnsiTheme="minorAscii" w:eastAsiaTheme="minorAscii" w:cstheme="minorAscii"/>
          <w:noProof w:val="0"/>
          <w:sz w:val="22"/>
          <w:szCs w:val="22"/>
          <w:lang w:val="en-US"/>
        </w:rPr>
        <w:t>, Kavaljit H. Chhabra</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1,2</w:t>
      </w:r>
    </w:p>
    <w:p w:rsidR="75488800" w:rsidP="21C15873" w:rsidRDefault="75488800" w14:paraId="077C2754" w14:textId="209E5D9B">
      <w:pPr>
        <w:spacing w:before="0" w:beforeAutospacing="off" w:after="160" w:afterAutospacing="off" w:line="257" w:lineRule="auto"/>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414E798C">
        <w:rPr>
          <w:rFonts w:ascii="Calibri" w:hAnsi="Calibri" w:eastAsia="Calibri" w:cs="Calibri" w:asciiTheme="minorAscii" w:hAnsiTheme="minorAscii" w:eastAsiaTheme="minorAscii" w:cstheme="minorAscii"/>
          <w:b w:val="1"/>
          <w:bCs w:val="1"/>
          <w:noProof w:val="0"/>
          <w:sz w:val="22"/>
          <w:szCs w:val="22"/>
          <w:lang w:val="en-US"/>
        </w:rPr>
        <w:t>Affiliation:</w:t>
      </w:r>
    </w:p>
    <w:p w:rsidR="75488800" w:rsidP="21C15873" w:rsidRDefault="75488800" w14:paraId="4BFB7F07" w14:textId="1B4D950C">
      <w:pPr>
        <w:spacing w:before="0" w:beforeAutospacing="off" w:after="16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414E798C">
        <w:rPr>
          <w:rFonts w:ascii="Calibri" w:hAnsi="Calibri" w:eastAsia="Calibri" w:cs="Calibri" w:asciiTheme="minorAscii" w:hAnsiTheme="minorAscii" w:eastAsiaTheme="minorAscii" w:cstheme="minorAscii"/>
          <w:noProof w:val="0"/>
          <w:sz w:val="22"/>
          <w:szCs w:val="22"/>
          <w:lang w:val="en-US"/>
        </w:rPr>
        <w:t xml:space="preserve">Department of Pharmacology and Nutritional Sciences, University of Kentucky, Lexington, KY 40506, United States </w:t>
      </w:r>
    </w:p>
    <w:p w:rsidR="75488800" w:rsidP="21C15873" w:rsidRDefault="75488800" w14:paraId="1FFF064C" w14:textId="0BC20834">
      <w:pPr>
        <w:spacing w:before="0" w:beforeAutospacing="off" w:after="16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2</w:t>
      </w:r>
      <w:r w:rsidRPr="21C15873" w:rsidR="414E798C">
        <w:rPr>
          <w:rFonts w:ascii="Calibri" w:hAnsi="Calibri" w:eastAsia="Calibri" w:cs="Calibri" w:asciiTheme="minorAscii" w:hAnsiTheme="minorAscii" w:eastAsiaTheme="minorAscii" w:cstheme="minorAscii"/>
          <w:noProof w:val="0"/>
          <w:sz w:val="22"/>
          <w:szCs w:val="22"/>
          <w:lang w:val="en-US"/>
        </w:rPr>
        <w:t>Barnstable Brown Diabetes and Obesity Research Center, University of Kentucky, Lexington, KY 40506, United States</w:t>
      </w:r>
    </w:p>
    <w:p w:rsidR="75488800" w:rsidP="21C15873" w:rsidRDefault="75488800" w14:paraId="29A4A851" w14:textId="011F162F">
      <w:pPr>
        <w:spacing w:before="0" w:beforeAutospacing="off" w:after="16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3</w:t>
      </w:r>
      <w:r w:rsidRPr="21C15873" w:rsidR="414E798C">
        <w:rPr>
          <w:rFonts w:ascii="Calibri" w:hAnsi="Calibri" w:eastAsia="Calibri" w:cs="Calibri" w:asciiTheme="minorAscii" w:hAnsiTheme="minorAscii" w:eastAsiaTheme="minorAscii" w:cstheme="minorAscii"/>
          <w:noProof w:val="0"/>
          <w:sz w:val="22"/>
          <w:szCs w:val="22"/>
          <w:lang w:val="en-US"/>
        </w:rPr>
        <w:t xml:space="preserve">Center for Environmental and Systems Biochemistry, University of Kentucky, Lexington, KY 40506, United States </w:t>
      </w:r>
    </w:p>
    <w:p w:rsidR="75488800" w:rsidP="21C15873" w:rsidRDefault="75488800" w14:paraId="72CA9532" w14:textId="2C8F9117">
      <w:pPr>
        <w:spacing w:before="0" w:beforeAutospacing="off" w:after="16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4</w:t>
      </w:r>
      <w:r w:rsidRPr="21C15873" w:rsidR="414E798C">
        <w:rPr>
          <w:rFonts w:ascii="Calibri" w:hAnsi="Calibri" w:eastAsia="Calibri" w:cs="Calibri" w:asciiTheme="minorAscii" w:hAnsiTheme="minorAscii" w:eastAsiaTheme="minorAscii" w:cstheme="minorAscii"/>
          <w:noProof w:val="0"/>
          <w:sz w:val="22"/>
          <w:szCs w:val="22"/>
          <w:lang w:val="en-US"/>
        </w:rPr>
        <w:t>Markey Cancer Center, University of Kentucky, Lexington, KY 40506, United States.</w:t>
      </w:r>
    </w:p>
    <w:p w:rsidR="75488800" w:rsidP="21C15873" w:rsidRDefault="75488800" w14:paraId="031C747C" w14:textId="37799652">
      <w:pPr>
        <w:spacing w:before="0" w:beforeAutospacing="off" w:after="160" w:afterAutospacing="off" w:line="257" w:lineRule="auto"/>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414E798C">
        <w:rPr>
          <w:rFonts w:ascii="Calibri" w:hAnsi="Calibri" w:eastAsia="Calibri" w:cs="Calibri" w:asciiTheme="minorAscii" w:hAnsiTheme="minorAscii" w:eastAsiaTheme="minorAscii" w:cstheme="minorAscii"/>
          <w:b w:val="1"/>
          <w:bCs w:val="1"/>
          <w:noProof w:val="0"/>
          <w:sz w:val="22"/>
          <w:szCs w:val="22"/>
          <w:lang w:val="en-US"/>
        </w:rPr>
        <w:t xml:space="preserve"> </w:t>
      </w:r>
    </w:p>
    <w:p w:rsidR="75488800" w:rsidP="21C15873" w:rsidRDefault="75488800" w14:paraId="3CE5BC6D" w14:textId="433A823C">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sz w:val="22"/>
          <w:szCs w:val="22"/>
          <w:lang w:val="en-US"/>
        </w:rPr>
      </w:pPr>
      <w:r w:rsidRPr="21C15873" w:rsidR="414E798C">
        <w:rPr>
          <w:rFonts w:ascii="Calibri" w:hAnsi="Calibri" w:eastAsia="Calibri" w:cs="Calibri" w:asciiTheme="minorAscii" w:hAnsiTheme="minorAscii" w:eastAsiaTheme="minorAscii" w:cstheme="minorAscii"/>
          <w:noProof w:val="0"/>
          <w:sz w:val="22"/>
          <w:szCs w:val="22"/>
          <w:lang w:val="en-US"/>
        </w:rPr>
        <w:t xml:space="preserve">Renal </w:t>
      </w:r>
      <w:r w:rsidRPr="21C15873" w:rsidR="414E798C">
        <w:rPr>
          <w:rFonts w:ascii="Calibri" w:hAnsi="Calibri" w:eastAsia="Calibri" w:cs="Calibri" w:asciiTheme="minorAscii" w:hAnsiTheme="minorAscii" w:eastAsiaTheme="minorAscii" w:cstheme="minorAscii"/>
          <w:i w:val="1"/>
          <w:iCs w:val="1"/>
          <w:noProof w:val="0"/>
          <w:sz w:val="22"/>
          <w:szCs w:val="22"/>
          <w:lang w:val="en-US"/>
        </w:rPr>
        <w:t xml:space="preserve">Glut2 </w:t>
      </w:r>
      <w:r w:rsidRPr="21C15873" w:rsidR="414E798C">
        <w:rPr>
          <w:rFonts w:ascii="Calibri" w:hAnsi="Calibri" w:eastAsia="Calibri" w:cs="Calibri" w:asciiTheme="minorAscii" w:hAnsiTheme="minorAscii" w:eastAsiaTheme="minorAscii" w:cstheme="minorAscii"/>
          <w:noProof w:val="0"/>
          <w:sz w:val="22"/>
          <w:szCs w:val="22"/>
          <w:lang w:val="en-US"/>
        </w:rPr>
        <w:t xml:space="preserve">deficiency, like SGLT2 inhibition, induces massive glycosuria in mice. Yet, their fasting blood glucose levels </w:t>
      </w:r>
      <w:r w:rsidRPr="21C15873" w:rsidR="414E798C">
        <w:rPr>
          <w:rFonts w:ascii="Calibri" w:hAnsi="Calibri" w:eastAsia="Calibri" w:cs="Calibri" w:asciiTheme="minorAscii" w:hAnsiTheme="minorAscii" w:eastAsiaTheme="minorAscii" w:cstheme="minorAscii"/>
          <w:noProof w:val="0"/>
          <w:sz w:val="22"/>
          <w:szCs w:val="22"/>
          <w:lang w:val="en-US"/>
        </w:rPr>
        <w:t>remain</w:t>
      </w:r>
      <w:r w:rsidRPr="21C15873" w:rsidR="414E798C">
        <w:rPr>
          <w:rFonts w:ascii="Calibri" w:hAnsi="Calibri" w:eastAsia="Calibri" w:cs="Calibri" w:asciiTheme="minorAscii" w:hAnsiTheme="minorAscii" w:eastAsiaTheme="minorAscii" w:cstheme="minorAscii"/>
          <w:noProof w:val="0"/>
          <w:sz w:val="22"/>
          <w:szCs w:val="22"/>
          <w:lang w:val="en-US"/>
        </w:rPr>
        <w:t xml:space="preserve"> normal </w:t>
      </w:r>
      <w:r w:rsidRPr="21C15873" w:rsidR="414E798C">
        <w:rPr>
          <w:rFonts w:ascii="Calibri" w:hAnsi="Calibri" w:eastAsia="Calibri" w:cs="Calibri" w:asciiTheme="minorAscii" w:hAnsiTheme="minorAscii" w:eastAsiaTheme="minorAscii" w:cstheme="minorAscii"/>
          <w:noProof w:val="0"/>
          <w:sz w:val="22"/>
          <w:szCs w:val="22"/>
          <w:lang w:val="en-US"/>
        </w:rPr>
        <w:t>indicating</w:t>
      </w:r>
      <w:r w:rsidRPr="21C15873" w:rsidR="414E798C">
        <w:rPr>
          <w:rFonts w:ascii="Calibri" w:hAnsi="Calibri" w:eastAsia="Calibri" w:cs="Calibri" w:asciiTheme="minorAscii" w:hAnsiTheme="minorAscii" w:eastAsiaTheme="minorAscii" w:cstheme="minorAscii"/>
          <w:noProof w:val="0"/>
          <w:sz w:val="22"/>
          <w:szCs w:val="22"/>
          <w:lang w:val="en-US"/>
        </w:rPr>
        <w:t xml:space="preserve"> a compensatory production of endogenous glucose. To investigate this, we performed snRNA sequencing combined with ATAC sequencing on the mouse kidney samples and </w:t>
      </w:r>
      <w:r w:rsidRPr="21C15873" w:rsidR="414E798C">
        <w:rPr>
          <w:rFonts w:ascii="Calibri" w:hAnsi="Calibri" w:eastAsia="Calibri" w:cs="Calibri" w:asciiTheme="minorAscii" w:hAnsiTheme="minorAscii" w:eastAsiaTheme="minorAscii" w:cstheme="minorAscii"/>
          <w:noProof w:val="0"/>
          <w:sz w:val="22"/>
          <w:szCs w:val="22"/>
          <w:lang w:val="en-US"/>
        </w:rPr>
        <w:t>identified</w:t>
      </w:r>
      <w:r w:rsidRPr="21C15873" w:rsidR="414E798C">
        <w:rPr>
          <w:rFonts w:ascii="Calibri" w:hAnsi="Calibri" w:eastAsia="Calibri" w:cs="Calibri" w:asciiTheme="minorAscii" w:hAnsiTheme="minorAscii" w:eastAsiaTheme="minorAscii" w:cstheme="minorAscii"/>
          <w:noProof w:val="0"/>
          <w:sz w:val="22"/>
          <w:szCs w:val="22"/>
          <w:lang w:val="en-US"/>
        </w:rPr>
        <w:t xml:space="preserve"> the genes that may contribute to molecular pathways involved in glucose production. We used </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13</w:t>
      </w:r>
      <w:r w:rsidRPr="21C15873" w:rsidR="414E798C">
        <w:rPr>
          <w:rFonts w:ascii="Calibri" w:hAnsi="Calibri" w:eastAsia="Calibri" w:cs="Calibri" w:asciiTheme="minorAscii" w:hAnsiTheme="minorAscii" w:eastAsiaTheme="minorAscii" w:cstheme="minorAscii"/>
          <w:noProof w:val="0"/>
          <w:sz w:val="22"/>
          <w:szCs w:val="22"/>
          <w:lang w:val="en-US"/>
        </w:rPr>
        <w:t>C</w:t>
      </w:r>
      <w:r w:rsidRPr="21C15873" w:rsidR="414E798C">
        <w:rPr>
          <w:rFonts w:ascii="Calibri" w:hAnsi="Calibri" w:eastAsia="Calibri" w:cs="Calibri" w:asciiTheme="minorAscii" w:hAnsiTheme="minorAscii" w:eastAsiaTheme="minorAscii" w:cstheme="minorAscii"/>
          <w:noProof w:val="0"/>
          <w:sz w:val="22"/>
          <w:szCs w:val="22"/>
          <w:vertAlign w:val="subscript"/>
          <w:lang w:val="en-US"/>
        </w:rPr>
        <w:t>6</w:t>
      </w:r>
      <w:r w:rsidRPr="21C15873" w:rsidR="414E798C">
        <w:rPr>
          <w:rFonts w:ascii="Calibri" w:hAnsi="Calibri" w:eastAsia="Calibri" w:cs="Calibri" w:asciiTheme="minorAscii" w:hAnsiTheme="minorAscii" w:eastAsiaTheme="minorAscii" w:cstheme="minorAscii"/>
          <w:noProof w:val="0"/>
          <w:sz w:val="22"/>
          <w:szCs w:val="22"/>
          <w:lang w:val="en-US"/>
        </w:rPr>
        <w:t xml:space="preserve">- glucose to determine the changes in metabolites in the liver, kidney and skeletal muscle tissues using NMR coupled with ion-chromatography-MS. RNA sequencing data revealed an increased expression of genes involved in oxidative phosphorylation and inner mitochondrial membrane proteins whereas transcripts for ribosomal subunits and amino acid metabolism were found to be downregulated in kidneys of renal </w:t>
      </w:r>
      <w:r w:rsidRPr="21C15873" w:rsidR="414E798C">
        <w:rPr>
          <w:rFonts w:ascii="Calibri" w:hAnsi="Calibri" w:eastAsia="Calibri" w:cs="Calibri" w:asciiTheme="minorAscii" w:hAnsiTheme="minorAscii" w:eastAsiaTheme="minorAscii" w:cstheme="minorAscii"/>
          <w:i w:val="1"/>
          <w:iCs w:val="1"/>
          <w:noProof w:val="0"/>
          <w:sz w:val="22"/>
          <w:szCs w:val="22"/>
          <w:lang w:val="en-US"/>
        </w:rPr>
        <w:t>Glut2</w:t>
      </w:r>
      <w:r w:rsidRPr="21C15873" w:rsidR="414E798C">
        <w:rPr>
          <w:rFonts w:ascii="Calibri" w:hAnsi="Calibri" w:eastAsia="Calibri" w:cs="Calibri" w:asciiTheme="minorAscii" w:hAnsiTheme="minorAscii" w:eastAsiaTheme="minorAscii" w:cstheme="minorAscii"/>
          <w:noProof w:val="0"/>
          <w:sz w:val="22"/>
          <w:szCs w:val="22"/>
          <w:lang w:val="en-US"/>
        </w:rPr>
        <w:t xml:space="preserve"> KO mice. The transcription factors involved in cellular stress response such as the Activator Protein-1 family members (JUN, JUNB/D, FOS, FOSL1/2/D) and their mutual regulators CREB5, SMAD2/3, and BATF were enriched in multiple cell types of kidneys in the KO mice, indicating reprogramming of glucose metabolism through upregulation of glycolysis and enhanced gluconeogenesis. The </w:t>
      </w:r>
      <w:r w:rsidRPr="21C15873" w:rsidR="414E798C">
        <w:rPr>
          <w:rFonts w:ascii="Calibri" w:hAnsi="Calibri" w:eastAsia="Calibri" w:cs="Calibri" w:asciiTheme="minorAscii" w:hAnsiTheme="minorAscii" w:eastAsiaTheme="minorAscii" w:cstheme="minorAscii"/>
          <w:noProof w:val="0"/>
          <w:sz w:val="22"/>
          <w:szCs w:val="22"/>
          <w:vertAlign w:val="superscript"/>
          <w:lang w:val="en-US"/>
        </w:rPr>
        <w:t>13</w:t>
      </w:r>
      <w:r w:rsidRPr="21C15873" w:rsidR="414E798C">
        <w:rPr>
          <w:rFonts w:ascii="Calibri" w:hAnsi="Calibri" w:eastAsia="Calibri" w:cs="Calibri" w:asciiTheme="minorAscii" w:hAnsiTheme="minorAscii" w:eastAsiaTheme="minorAscii" w:cstheme="minorAscii"/>
          <w:noProof w:val="0"/>
          <w:sz w:val="22"/>
          <w:szCs w:val="22"/>
          <w:lang w:val="en-US"/>
        </w:rPr>
        <w:t>C</w:t>
      </w:r>
      <w:r w:rsidRPr="21C15873" w:rsidR="414E798C">
        <w:rPr>
          <w:rFonts w:ascii="Calibri" w:hAnsi="Calibri" w:eastAsia="Calibri" w:cs="Calibri" w:asciiTheme="minorAscii" w:hAnsiTheme="minorAscii" w:eastAsiaTheme="minorAscii" w:cstheme="minorAscii"/>
          <w:noProof w:val="0"/>
          <w:sz w:val="22"/>
          <w:szCs w:val="22"/>
          <w:vertAlign w:val="subscript"/>
          <w:lang w:val="en-US"/>
        </w:rPr>
        <w:t>6</w:t>
      </w:r>
      <w:r w:rsidRPr="21C15873" w:rsidR="414E798C">
        <w:rPr>
          <w:rFonts w:ascii="Calibri" w:hAnsi="Calibri" w:eastAsia="Calibri" w:cs="Calibri" w:asciiTheme="minorAscii" w:hAnsiTheme="minorAscii" w:eastAsiaTheme="minorAscii" w:cstheme="minorAscii"/>
          <w:noProof w:val="0"/>
          <w:sz w:val="22"/>
          <w:szCs w:val="22"/>
          <w:lang w:val="en-US"/>
        </w:rPr>
        <w:t xml:space="preserve">-glucose tracer analysis revealed an increase in </w:t>
      </w:r>
      <w:r w:rsidRPr="21C15873" w:rsidR="414E798C">
        <w:rPr>
          <w:rFonts w:ascii="Calibri" w:hAnsi="Calibri" w:eastAsia="Calibri" w:cs="Calibri" w:asciiTheme="minorAscii" w:hAnsiTheme="minorAscii" w:eastAsiaTheme="minorAscii" w:cstheme="minorAscii"/>
          <w:noProof w:val="0"/>
          <w:sz w:val="22"/>
          <w:szCs w:val="22"/>
          <w:lang w:val="en-US"/>
        </w:rPr>
        <w:t>isotopologue</w:t>
      </w:r>
      <w:r w:rsidRPr="21C15873" w:rsidR="414E798C">
        <w:rPr>
          <w:rFonts w:ascii="Calibri" w:hAnsi="Calibri" w:eastAsia="Calibri" w:cs="Calibri" w:asciiTheme="minorAscii" w:hAnsiTheme="minorAscii" w:eastAsiaTheme="minorAscii" w:cstheme="minorAscii"/>
          <w:noProof w:val="0"/>
          <w:sz w:val="22"/>
          <w:szCs w:val="22"/>
          <w:lang w:val="en-US"/>
        </w:rPr>
        <w:t xml:space="preserve"> concentration of metabolites of glycolysis (G-6P, F-6P, F-1,6BP, 1,3-BPG, pyruvate), lactate, TCA cycle (citrate, isocitrate, cis-aconitate, α-ketoglutarate) and mannose pathway (mannose-6P, GDP-mannose) in kidneys of the KO mice. Altogether, our data shows that the transcription factors and metabolic pathways involved in cellular stress-response may contribute to the compensatory glucose production </w:t>
      </w:r>
      <w:r w:rsidRPr="21C15873" w:rsidR="414E798C">
        <w:rPr>
          <w:rFonts w:ascii="Calibri" w:hAnsi="Calibri" w:eastAsia="Calibri" w:cs="Calibri" w:asciiTheme="minorAscii" w:hAnsiTheme="minorAscii" w:eastAsiaTheme="minorAscii" w:cstheme="minorAscii"/>
          <w:noProof w:val="0"/>
          <w:sz w:val="22"/>
          <w:szCs w:val="22"/>
          <w:lang w:val="en-US"/>
        </w:rPr>
        <w:t>observed</w:t>
      </w:r>
      <w:r w:rsidRPr="21C15873" w:rsidR="414E798C">
        <w:rPr>
          <w:rFonts w:ascii="Calibri" w:hAnsi="Calibri" w:eastAsia="Calibri" w:cs="Calibri" w:asciiTheme="minorAscii" w:hAnsiTheme="minorAscii" w:eastAsiaTheme="minorAscii" w:cstheme="minorAscii"/>
          <w:noProof w:val="0"/>
          <w:sz w:val="22"/>
          <w:szCs w:val="22"/>
          <w:lang w:val="en-US"/>
        </w:rPr>
        <w:t xml:space="preserve"> in the KO mice. Targeting these molecular pathways may help improve the efficiency of SGLT2 inhibitors to treat type 2 diabetes.</w:t>
      </w:r>
    </w:p>
    <w:p w:rsidR="75488800" w:rsidP="21C15873" w:rsidRDefault="75488800" w14:paraId="0783730F" w14:textId="62ADC1E5">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5488800" w:rsidP="21C15873" w:rsidRDefault="75488800" w14:paraId="5D154AA1" w14:textId="037DC75F">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2FAC888C" w14:textId="14C8CF21">
      <w:pPr>
        <w:spacing w:before="0" w:beforeAutospacing="off" w:after="160" w:afterAutospacing="off" w:line="257" w:lineRule="auto"/>
        <w:jc w:val="center"/>
        <w:rPr>
          <w:rFonts w:ascii="Calibri" w:hAnsi="Calibri" w:eastAsia="Calibri" w:cs="Calibri" w:asciiTheme="minorAscii" w:hAnsiTheme="minorAscii" w:eastAsiaTheme="minorAscii" w:cstheme="minorAscii"/>
          <w:b w:val="1"/>
          <w:bCs w:val="1"/>
          <w:noProof w:val="0"/>
          <w:sz w:val="22"/>
          <w:szCs w:val="22"/>
          <w:lang w:val="en-US"/>
        </w:rPr>
      </w:pPr>
      <w:r w:rsidRPr="21C15873" w:rsidR="6CA4EDD0">
        <w:rPr>
          <w:rFonts w:ascii="Calibri" w:hAnsi="Calibri" w:eastAsia="Calibri" w:cs="Calibri" w:asciiTheme="minorAscii" w:hAnsiTheme="minorAscii" w:eastAsiaTheme="minorAscii" w:cstheme="minorAscii"/>
          <w:b w:val="1"/>
          <w:bCs w:val="1"/>
          <w:noProof w:val="0"/>
          <w:sz w:val="22"/>
          <w:szCs w:val="22"/>
          <w:lang w:val="en-US"/>
        </w:rPr>
        <w:t xml:space="preserve">TP53 mutant cooperates with H3K27M to drive </w:t>
      </w:r>
      <w:r w:rsidRPr="21C15873" w:rsidR="6CA4EDD0">
        <w:rPr>
          <w:rFonts w:ascii="Calibri" w:hAnsi="Calibri" w:eastAsia="Calibri" w:cs="Calibri" w:asciiTheme="minorAscii" w:hAnsiTheme="minorAscii" w:eastAsiaTheme="minorAscii" w:cstheme="minorAscii"/>
          <w:b w:val="1"/>
          <w:bCs w:val="1"/>
          <w:noProof w:val="0"/>
          <w:sz w:val="22"/>
          <w:szCs w:val="22"/>
          <w:lang w:val="en-US"/>
        </w:rPr>
        <w:t>radioresistance</w:t>
      </w:r>
      <w:r w:rsidRPr="21C15873" w:rsidR="6CA4EDD0">
        <w:rPr>
          <w:rFonts w:ascii="Calibri" w:hAnsi="Calibri" w:eastAsia="Calibri" w:cs="Calibri" w:asciiTheme="minorAscii" w:hAnsiTheme="minorAscii" w:eastAsiaTheme="minorAscii" w:cstheme="minorAscii"/>
          <w:b w:val="1"/>
          <w:bCs w:val="1"/>
          <w:noProof w:val="0"/>
          <w:sz w:val="22"/>
          <w:szCs w:val="22"/>
          <w:lang w:val="en-US"/>
        </w:rPr>
        <w:t xml:space="preserve"> and tumor progression in DIPG</w:t>
      </w:r>
    </w:p>
    <w:p w:rsidR="75488800" w:rsidP="21C15873" w:rsidRDefault="75488800" w14:paraId="22BF6B0C" w14:textId="043F4C61">
      <w:pPr>
        <w:spacing w:before="240" w:beforeAutospacing="off" w:after="240" w:afterAutospacing="off" w:line="240" w:lineRule="auto"/>
        <w:jc w:val="center"/>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pP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n-US"/>
        </w:rPr>
        <w:t>Karol Andrea Arizaca Maquera</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u w:val="single"/>
          <w:vertAlign w:val="superscript"/>
          <w:lang w:val="en-US"/>
        </w:rPr>
        <w:t>1</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Viral Oza</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Jessica Blackburn</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1,2</w:t>
      </w:r>
    </w:p>
    <w:p w:rsidR="75488800" w:rsidP="21C15873" w:rsidRDefault="75488800" w14:paraId="4935FFAA" w14:textId="1F091A55">
      <w:pPr>
        <w:spacing w:before="240" w:beforeAutospacing="off" w:after="240" w:afterAutospacing="off" w:line="240" w:lineRule="auto"/>
        <w:jc w:val="cente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Department of Molecular and Cellular Biochemistry,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2</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Markey Cancer Center, University of Kentucky, Lexington, KY.</w:t>
      </w:r>
    </w:p>
    <w:p w:rsidR="75488800" w:rsidP="21C15873" w:rsidRDefault="75488800" w14:paraId="643FA9D3" w14:textId="43B0BE05">
      <w:pPr>
        <w:spacing w:before="240" w:beforeAutospacing="off" w:after="240" w:afterAutospacing="off" w:line="240"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6CA4EDD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Background: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Diffuse Intrinsic Pontine Glioma (DIPG) is an aggressive pediatric brainstem tumor, characterized by the presence of H3K27M mutation, which disrupts histone methylation and leads to widespread epigenetic dysregulation, and recurrent TP53 mutations, which contribute to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radioresistance</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Analysis DIPG patients’ samples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identified</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several TP53 mutations with a high recurrence, most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frequently</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occurring in the DNA binding domain of p53. </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n-US"/>
        </w:rPr>
        <w:t xml:space="preserve">The overall </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n-US"/>
        </w:rPr>
        <w:t>objective</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n-US"/>
        </w:rPr>
        <w:t xml:space="preserve"> of this study</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US"/>
        </w:rPr>
        <w:t xml:space="preserve"> is to </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US"/>
        </w:rPr>
        <w:t>determine</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US"/>
        </w:rPr>
        <w:t xml:space="preserve"> how TP53mut and H3K27M collaborate to drive DIPG survival after treatment.</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As a first step, we assessed whether p53 mutants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retain</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DNA binding capacity or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exhibit</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gain-of-</w:t>
      </w:r>
      <w:r w:rsidRPr="21C15873" w:rsidR="6CA4EDD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US"/>
        </w:rPr>
        <w:t xml:space="preserve">function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under DNA damage conditions</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21C15873" w:rsidR="6CA4EDD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Methods:</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We generated expression constructs of TP53 mutants for protein expression analysis in HEK293 cells. These constructs were also co-transfected with histone H3.3 or H3.3K27M to study changes in TP53 RNA expression levels by RT-PCR. We performed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ChIP</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-qPCR to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determine</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 highest TP53wt response under DNA damage by irradiating transfected HEK293 cells. The TP53-DNA binding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capacity</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was then tested for all the mutants by isolating nuclear fraction from transfected HEK293 cells and assessed by EMSA assay. Lastly, we used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ChIP</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-qPCR to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determine</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TP53mut-DNA binding capacity under DNA damage. </w:t>
      </w:r>
      <w:r w:rsidRPr="21C15873" w:rsidR="6CA4EDD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Results: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TP53wt and mutants have a different protein expression profile, and RNA levels vary in the presence of histone mutant H3.3K27M compared to H3.3. TP53wt binds to its target genes p21 and MDM2 under DNA damage after 6hs post irradiation using 8Gy dose. EMSA assay shows a significant binding of TP53wt and mutants (R248W, R273C, V157F), while R175H, R342X, S241F have either low or no DNA binding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capacity</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Binding activity for some mutants varies under DNA damage, such as S241F, which increases the binding activity when compared to R175H which does not bind DNA under normal or DNA-damage conditions. </w:t>
      </w:r>
      <w:r w:rsidRPr="21C15873" w:rsidR="6CA4EDD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Conclusions:</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DIPG patients have recurrent TP53 mutations, which influence expression and DNA binding activity. TP53wt and mutant proteins have a different expression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profiles</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 strongest TP53wt response after DNA damage is achieved after 6hs post irradiation at an 8Gy dose. EMSA assays shows strong binding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capacity</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for TP53wt, and R248W, R273C, a low binding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capacity</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for R342X, S241F, and non-binding for R175H. Under DNA damage conditions, TP53wt and the mutants R248W, R273C, S241F bind to DNA as </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 canonical</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response, while this interaction decreases significantly when compared with non-stressed HEK293 cells. The TP53 mutant R175H does not bind DNA under DNA damage conditions in HEK293 cells, but its function is still under study to elucidate its cooperation with H3K27M in radioresistant patients. </w:t>
      </w:r>
    </w:p>
    <w:p w:rsidR="75488800" w:rsidP="21C15873" w:rsidRDefault="75488800" w14:paraId="4DFC191D" w14:textId="41D8A813">
      <w:pPr>
        <w:spacing w:before="240" w:beforeAutospacing="off" w:after="24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6CA4EDD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Acknowledgments:</w:t>
      </w:r>
      <w:r w:rsidRPr="21C15873" w:rsidR="6CA4EDD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Kentucky Pediatric Cancer Research Trust Fund</w:t>
      </w:r>
    </w:p>
    <w:p w:rsidR="75488800" w:rsidP="21C15873" w:rsidRDefault="75488800" w14:paraId="5901992B" w14:textId="4EA4DA4F">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5488800" w:rsidP="21C15873" w:rsidRDefault="75488800" w14:paraId="5443DADB" w14:textId="103B1144">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120625AF">
        <w:rPr>
          <w:rFonts w:ascii="Calibri" w:hAnsi="Calibri" w:eastAsia="Calibri" w:cs="Calibri" w:asciiTheme="minorAscii" w:hAnsiTheme="minorAscii" w:eastAsiaTheme="minorAscii" w:cstheme="minorAscii"/>
          <w:b w:val="1"/>
          <w:bCs w:val="1"/>
          <w:noProof w:val="0"/>
          <w:sz w:val="22"/>
          <w:szCs w:val="22"/>
          <w:lang w:val="en-US"/>
        </w:rPr>
        <w:t xml:space="preserve">L-serine prevents 1-deoxysphingolipids neurotoxicity </w:t>
      </w:r>
    </w:p>
    <w:p w:rsidR="75488800" w:rsidP="21C15873" w:rsidRDefault="75488800" w14:paraId="7E9B3DE6" w14:textId="1908EB5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120625AF">
        <w:rPr>
          <w:rFonts w:ascii="Calibri" w:hAnsi="Calibri" w:eastAsia="Calibri" w:cs="Calibri" w:asciiTheme="minorAscii" w:hAnsiTheme="minorAscii" w:eastAsiaTheme="minorAscii" w:cstheme="minorAscii"/>
          <w:noProof w:val="0"/>
          <w:sz w:val="22"/>
          <w:szCs w:val="22"/>
          <w:u w:val="single"/>
          <w:lang w:val="en-US"/>
        </w:rPr>
        <w:t>Munoz-Gil, Susana</w:t>
      </w:r>
      <w:r w:rsidRPr="21C15873" w:rsidR="120625A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120625AF">
        <w:rPr>
          <w:rFonts w:ascii="Calibri" w:hAnsi="Calibri" w:eastAsia="Calibri" w:cs="Calibri" w:asciiTheme="minorAscii" w:hAnsiTheme="minorAscii" w:eastAsiaTheme="minorAscii" w:cstheme="minorAscii"/>
          <w:noProof w:val="0"/>
          <w:sz w:val="22"/>
          <w:szCs w:val="22"/>
          <w:lang w:val="en-US"/>
        </w:rPr>
        <w:t>; Zhang, Liping</w:t>
      </w:r>
      <w:r w:rsidRPr="21C15873" w:rsidR="120625A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120625AF">
        <w:rPr>
          <w:rFonts w:ascii="Calibri" w:hAnsi="Calibri" w:eastAsia="Calibri" w:cs="Calibri" w:asciiTheme="minorAscii" w:hAnsiTheme="minorAscii" w:eastAsiaTheme="minorAscii" w:cstheme="minorAscii"/>
          <w:noProof w:val="0"/>
          <w:sz w:val="22"/>
          <w:szCs w:val="22"/>
          <w:lang w:val="en-US"/>
        </w:rPr>
        <w:t>; Sears, Brittany</w:t>
      </w:r>
      <w:r w:rsidRPr="21C15873" w:rsidR="120625A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120625AF">
        <w:rPr>
          <w:rFonts w:ascii="Calibri" w:hAnsi="Calibri" w:eastAsia="Calibri" w:cs="Calibri" w:asciiTheme="minorAscii" w:hAnsiTheme="minorAscii" w:eastAsiaTheme="minorAscii" w:cstheme="minorAscii"/>
          <w:noProof w:val="0"/>
          <w:sz w:val="22"/>
          <w:szCs w:val="22"/>
          <w:lang w:val="en-US"/>
        </w:rPr>
        <w:t>; and Spassieva, Stefka</w:t>
      </w:r>
      <w:r w:rsidRPr="21C15873" w:rsidR="120625A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120625AF">
        <w:rPr>
          <w:rFonts w:ascii="Calibri" w:hAnsi="Calibri" w:eastAsia="Calibri" w:cs="Calibri" w:asciiTheme="minorAscii" w:hAnsiTheme="minorAscii" w:eastAsiaTheme="minorAscii" w:cstheme="minorAscii"/>
          <w:noProof w:val="0"/>
          <w:sz w:val="22"/>
          <w:szCs w:val="22"/>
          <w:lang w:val="en-US"/>
        </w:rPr>
        <w:t xml:space="preserve">. </w:t>
      </w:r>
    </w:p>
    <w:p w:rsidR="75488800" w:rsidP="21C15873" w:rsidRDefault="75488800" w14:paraId="2EA607E6" w14:textId="1BCD969C">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sz w:val="22"/>
          <w:szCs w:val="22"/>
          <w:lang w:val="en-US"/>
        </w:rPr>
      </w:pPr>
      <w:r w:rsidRPr="21C15873" w:rsidR="120625A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120625AF">
        <w:rPr>
          <w:rFonts w:ascii="Calibri" w:hAnsi="Calibri" w:eastAsia="Calibri" w:cs="Calibri" w:asciiTheme="minorAscii" w:hAnsiTheme="minorAscii" w:eastAsiaTheme="minorAscii" w:cstheme="minorAscii"/>
          <w:noProof w:val="0"/>
          <w:sz w:val="22"/>
          <w:szCs w:val="22"/>
          <w:lang w:val="en-US"/>
        </w:rPr>
        <w:t>Department of Physiology, University of Kentucky, Lexington, KY, USA</w:t>
      </w:r>
    </w:p>
    <w:p w:rsidR="75488800" w:rsidP="21C15873" w:rsidRDefault="75488800" w14:paraId="606DE280" w14:textId="2C1E6C66">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sz w:val="22"/>
          <w:szCs w:val="22"/>
          <w:lang w:val="en-US"/>
        </w:rPr>
      </w:pPr>
      <w:r w:rsidRPr="21C15873" w:rsidR="120625AF">
        <w:rPr>
          <w:rFonts w:ascii="Calibri" w:hAnsi="Calibri" w:eastAsia="Calibri" w:cs="Calibri" w:asciiTheme="minorAscii" w:hAnsiTheme="minorAscii" w:eastAsiaTheme="minorAscii" w:cstheme="minorAscii"/>
          <w:noProof w:val="0"/>
          <w:sz w:val="22"/>
          <w:szCs w:val="22"/>
          <w:lang w:val="en-US"/>
        </w:rPr>
        <w:t>Taxane</w:t>
      </w:r>
      <w:r w:rsidRPr="21C15873" w:rsidR="120625AF">
        <w:rPr>
          <w:rFonts w:ascii="Calibri" w:hAnsi="Calibri" w:eastAsia="Calibri" w:cs="Calibri" w:asciiTheme="minorAscii" w:hAnsiTheme="minorAscii" w:eastAsiaTheme="minorAscii" w:cstheme="minorAscii"/>
          <w:noProof w:val="0"/>
          <w:sz w:val="22"/>
          <w:szCs w:val="22"/>
          <w:lang w:val="en-US"/>
        </w:rPr>
        <w:t xml:space="preserve">-induced peripheral neuropathy (TIPN) is a major side effect of </w:t>
      </w:r>
      <w:r w:rsidRPr="21C15873" w:rsidR="120625AF">
        <w:rPr>
          <w:rFonts w:ascii="Calibri" w:hAnsi="Calibri" w:eastAsia="Calibri" w:cs="Calibri" w:asciiTheme="minorAscii" w:hAnsiTheme="minorAscii" w:eastAsiaTheme="minorAscii" w:cstheme="minorAscii"/>
          <w:noProof w:val="0"/>
          <w:sz w:val="22"/>
          <w:szCs w:val="22"/>
          <w:lang w:val="en-US"/>
        </w:rPr>
        <w:t>taxane</w:t>
      </w:r>
      <w:r w:rsidRPr="21C15873" w:rsidR="120625AF">
        <w:rPr>
          <w:rFonts w:ascii="Calibri" w:hAnsi="Calibri" w:eastAsia="Calibri" w:cs="Calibri" w:asciiTheme="minorAscii" w:hAnsiTheme="minorAscii" w:eastAsiaTheme="minorAscii" w:cstheme="minorAscii"/>
          <w:noProof w:val="0"/>
          <w:sz w:val="22"/>
          <w:szCs w:val="22"/>
          <w:lang w:val="en-US"/>
        </w:rPr>
        <w:t xml:space="preserve"> (paclitaxel and docetaxel) chemotherapy treatment. Our laboratory has shown that increased levels of atypical sphingolipids, the 1-deoxysphingolipids (</w:t>
      </w:r>
      <w:r w:rsidRPr="21C15873" w:rsidR="120625AF">
        <w:rPr>
          <w:rFonts w:ascii="Calibri" w:hAnsi="Calibri" w:eastAsia="Calibri" w:cs="Calibri" w:asciiTheme="minorAscii" w:hAnsiTheme="minorAscii" w:eastAsiaTheme="minorAscii" w:cstheme="minorAscii"/>
          <w:noProof w:val="0"/>
          <w:sz w:val="22"/>
          <w:szCs w:val="22"/>
          <w:lang w:val="en-US"/>
        </w:rPr>
        <w:t>deoxySLs</w:t>
      </w:r>
      <w:r w:rsidRPr="21C15873" w:rsidR="120625AF">
        <w:rPr>
          <w:rFonts w:ascii="Calibri" w:hAnsi="Calibri" w:eastAsia="Calibri" w:cs="Calibri" w:asciiTheme="minorAscii" w:hAnsiTheme="minorAscii" w:eastAsiaTheme="minorAscii" w:cstheme="minorAscii"/>
          <w:noProof w:val="0"/>
          <w:sz w:val="22"/>
          <w:szCs w:val="22"/>
          <w:lang w:val="en-US"/>
        </w:rPr>
        <w:t xml:space="preserve">), correlate with the incidence and severity of neuropathy in paclitaxel-treated patients. </w:t>
      </w:r>
      <w:r w:rsidRPr="21C15873" w:rsidR="120625AF">
        <w:rPr>
          <w:rFonts w:ascii="Calibri" w:hAnsi="Calibri" w:eastAsia="Calibri" w:cs="Calibri" w:asciiTheme="minorAscii" w:hAnsiTheme="minorAscii" w:eastAsiaTheme="minorAscii" w:cstheme="minorAscii"/>
          <w:noProof w:val="0"/>
          <w:sz w:val="22"/>
          <w:szCs w:val="22"/>
          <w:lang w:val="en-US"/>
        </w:rPr>
        <w:t>DeoxySLs</w:t>
      </w:r>
      <w:r w:rsidRPr="21C15873" w:rsidR="120625AF">
        <w:rPr>
          <w:rFonts w:ascii="Calibri" w:hAnsi="Calibri" w:eastAsia="Calibri" w:cs="Calibri" w:asciiTheme="minorAscii" w:hAnsiTheme="minorAscii" w:eastAsiaTheme="minorAscii" w:cstheme="minorAscii"/>
          <w:noProof w:val="0"/>
          <w:sz w:val="22"/>
          <w:szCs w:val="22"/>
          <w:lang w:val="en-US"/>
        </w:rPr>
        <w:t xml:space="preserve"> are generated when the enzyme, serine-</w:t>
      </w:r>
      <w:r w:rsidRPr="21C15873" w:rsidR="120625AF">
        <w:rPr>
          <w:rFonts w:ascii="Calibri" w:hAnsi="Calibri" w:eastAsia="Calibri" w:cs="Calibri" w:asciiTheme="minorAscii" w:hAnsiTheme="minorAscii" w:eastAsiaTheme="minorAscii" w:cstheme="minorAscii"/>
          <w:noProof w:val="0"/>
          <w:sz w:val="22"/>
          <w:szCs w:val="22"/>
          <w:lang w:val="en-US"/>
        </w:rPr>
        <w:t>palmitoyltransferase</w:t>
      </w:r>
      <w:r w:rsidRPr="21C15873" w:rsidR="120625AF">
        <w:rPr>
          <w:rFonts w:ascii="Calibri" w:hAnsi="Calibri" w:eastAsia="Calibri" w:cs="Calibri" w:asciiTheme="minorAscii" w:hAnsiTheme="minorAscii" w:eastAsiaTheme="minorAscii" w:cstheme="minorAscii"/>
          <w:noProof w:val="0"/>
          <w:sz w:val="22"/>
          <w:szCs w:val="22"/>
          <w:lang w:val="en-US"/>
        </w:rPr>
        <w:t xml:space="preserve">, </w:t>
      </w:r>
      <w:r w:rsidRPr="21C15873" w:rsidR="120625AF">
        <w:rPr>
          <w:rFonts w:ascii="Calibri" w:hAnsi="Calibri" w:eastAsia="Calibri" w:cs="Calibri" w:asciiTheme="minorAscii" w:hAnsiTheme="minorAscii" w:eastAsiaTheme="minorAscii" w:cstheme="minorAscii"/>
          <w:noProof w:val="0"/>
          <w:sz w:val="22"/>
          <w:szCs w:val="22"/>
          <w:lang w:val="en-US"/>
        </w:rPr>
        <w:t>utilizes</w:t>
      </w:r>
      <w:r w:rsidRPr="21C15873" w:rsidR="120625AF">
        <w:rPr>
          <w:rFonts w:ascii="Calibri" w:hAnsi="Calibri" w:eastAsia="Calibri" w:cs="Calibri" w:asciiTheme="minorAscii" w:hAnsiTheme="minorAscii" w:eastAsiaTheme="minorAscii" w:cstheme="minorAscii"/>
          <w:noProof w:val="0"/>
          <w:sz w:val="22"/>
          <w:szCs w:val="22"/>
          <w:lang w:val="en-US"/>
        </w:rPr>
        <w:t xml:space="preserve"> L-alanine instead of its preferred L-serine substrate, the precursor of the </w:t>
      </w:r>
      <w:r w:rsidRPr="21C15873" w:rsidR="120625AF">
        <w:rPr>
          <w:rFonts w:ascii="Calibri" w:hAnsi="Calibri" w:eastAsia="Calibri" w:cs="Calibri" w:asciiTheme="minorAscii" w:hAnsiTheme="minorAscii" w:eastAsiaTheme="minorAscii" w:cstheme="minorAscii"/>
          <w:noProof w:val="0"/>
          <w:sz w:val="22"/>
          <w:szCs w:val="22"/>
          <w:lang w:val="en-US"/>
        </w:rPr>
        <w:t>canonical</w:t>
      </w:r>
      <w:r w:rsidRPr="21C15873" w:rsidR="120625AF">
        <w:rPr>
          <w:rFonts w:ascii="Calibri" w:hAnsi="Calibri" w:eastAsia="Calibri" w:cs="Calibri" w:asciiTheme="minorAscii" w:hAnsiTheme="minorAscii" w:eastAsiaTheme="minorAscii" w:cstheme="minorAscii"/>
          <w:noProof w:val="0"/>
          <w:sz w:val="22"/>
          <w:szCs w:val="22"/>
          <w:lang w:val="en-US"/>
        </w:rPr>
        <w:t xml:space="preserve"> sphingolipids. Due to their slow degradation, </w:t>
      </w:r>
      <w:r w:rsidRPr="21C15873" w:rsidR="120625AF">
        <w:rPr>
          <w:rFonts w:ascii="Calibri" w:hAnsi="Calibri" w:eastAsia="Calibri" w:cs="Calibri" w:asciiTheme="minorAscii" w:hAnsiTheme="minorAscii" w:eastAsiaTheme="minorAscii" w:cstheme="minorAscii"/>
          <w:noProof w:val="0"/>
          <w:sz w:val="22"/>
          <w:szCs w:val="22"/>
          <w:lang w:val="en-US"/>
        </w:rPr>
        <w:t>deoxySLs</w:t>
      </w:r>
      <w:r w:rsidRPr="21C15873" w:rsidR="120625AF">
        <w:rPr>
          <w:rFonts w:ascii="Calibri" w:hAnsi="Calibri" w:eastAsia="Calibri" w:cs="Calibri" w:asciiTheme="minorAscii" w:hAnsiTheme="minorAscii" w:eastAsiaTheme="minorAscii" w:cstheme="minorAscii"/>
          <w:noProof w:val="0"/>
          <w:sz w:val="22"/>
          <w:szCs w:val="22"/>
          <w:lang w:val="en-US"/>
        </w:rPr>
        <w:t xml:space="preserve"> accumulate when produced in excess, leading to neurotoxicity as in the case of TIPN. The mechanisms underlying their toxicity remain unclear, including whether structural differences of individual </w:t>
      </w:r>
      <w:r w:rsidRPr="21C15873" w:rsidR="120625AF">
        <w:rPr>
          <w:rFonts w:ascii="Calibri" w:hAnsi="Calibri" w:eastAsia="Calibri" w:cs="Calibri" w:asciiTheme="minorAscii" w:hAnsiTheme="minorAscii" w:eastAsiaTheme="minorAscii" w:cstheme="minorAscii"/>
          <w:noProof w:val="0"/>
          <w:sz w:val="22"/>
          <w:szCs w:val="22"/>
          <w:lang w:val="en-US"/>
        </w:rPr>
        <w:t>deoxySL</w:t>
      </w:r>
      <w:r w:rsidRPr="21C15873" w:rsidR="120625AF">
        <w:rPr>
          <w:rFonts w:ascii="Calibri" w:hAnsi="Calibri" w:eastAsia="Calibri" w:cs="Calibri" w:asciiTheme="minorAscii" w:hAnsiTheme="minorAscii" w:eastAsiaTheme="minorAscii" w:cstheme="minorAscii"/>
          <w:noProof w:val="0"/>
          <w:sz w:val="22"/>
          <w:szCs w:val="22"/>
          <w:lang w:val="en-US"/>
        </w:rPr>
        <w:t xml:space="preserve"> species, such as positional isomers 4E and 14Z, influence toxicity levels.</w:t>
      </w:r>
    </w:p>
    <w:p w:rsidR="75488800" w:rsidP="21C15873" w:rsidRDefault="75488800" w14:paraId="18777524" w14:textId="42CB3273">
      <w:pPr>
        <w:spacing w:before="0" w:beforeAutospacing="off" w:after="16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120625AF">
        <w:rPr>
          <w:rFonts w:ascii="Calibri" w:hAnsi="Calibri" w:eastAsia="Calibri" w:cs="Calibri" w:asciiTheme="minorAscii" w:hAnsiTheme="minorAscii" w:eastAsiaTheme="minorAscii" w:cstheme="minorAscii"/>
          <w:noProof w:val="0"/>
          <w:sz w:val="22"/>
          <w:szCs w:val="22"/>
          <w:lang w:val="en-US"/>
        </w:rPr>
        <w:t xml:space="preserve">To address this, we tested the neurotoxic effects of individual </w:t>
      </w:r>
      <w:r w:rsidRPr="21C15873" w:rsidR="120625AF">
        <w:rPr>
          <w:rFonts w:ascii="Calibri" w:hAnsi="Calibri" w:eastAsia="Calibri" w:cs="Calibri" w:asciiTheme="minorAscii" w:hAnsiTheme="minorAscii" w:eastAsiaTheme="minorAscii" w:cstheme="minorAscii"/>
          <w:noProof w:val="0"/>
          <w:sz w:val="22"/>
          <w:szCs w:val="22"/>
          <w:lang w:val="en-US"/>
        </w:rPr>
        <w:t>deoxySL</w:t>
      </w:r>
      <w:r w:rsidRPr="21C15873" w:rsidR="120625AF">
        <w:rPr>
          <w:rFonts w:ascii="Calibri" w:hAnsi="Calibri" w:eastAsia="Calibri" w:cs="Calibri" w:asciiTheme="minorAscii" w:hAnsiTheme="minorAscii" w:eastAsiaTheme="minorAscii" w:cstheme="minorAscii"/>
          <w:noProof w:val="0"/>
          <w:sz w:val="22"/>
          <w:szCs w:val="22"/>
          <w:lang w:val="en-US"/>
        </w:rPr>
        <w:t xml:space="preserve"> species in two neuroblastoma cell lines. In differentiated Neuro-2a (N2a), we </w:t>
      </w:r>
      <w:r w:rsidRPr="21C15873" w:rsidR="120625AF">
        <w:rPr>
          <w:rFonts w:ascii="Calibri" w:hAnsi="Calibri" w:eastAsia="Calibri" w:cs="Calibri" w:asciiTheme="minorAscii" w:hAnsiTheme="minorAscii" w:eastAsiaTheme="minorAscii" w:cstheme="minorAscii"/>
          <w:noProof w:val="0"/>
          <w:sz w:val="22"/>
          <w:szCs w:val="22"/>
          <w:lang w:val="en-US"/>
        </w:rPr>
        <w:t>observed</w:t>
      </w:r>
      <w:r w:rsidRPr="21C15873" w:rsidR="120625AF">
        <w:rPr>
          <w:rFonts w:ascii="Calibri" w:hAnsi="Calibri" w:eastAsia="Calibri" w:cs="Calibri" w:asciiTheme="minorAscii" w:hAnsiTheme="minorAscii" w:eastAsiaTheme="minorAscii" w:cstheme="minorAscii"/>
          <w:noProof w:val="0"/>
          <w:sz w:val="22"/>
          <w:szCs w:val="22"/>
          <w:lang w:val="en-US"/>
        </w:rPr>
        <w:t xml:space="preserve"> neurite swellings, retraction, and degradation, while in KCNR cells, retraction of the cell processes, resulting in rounding of the cells </w:t>
      </w:r>
      <w:r w:rsidRPr="21C15873" w:rsidR="120625AF">
        <w:rPr>
          <w:rFonts w:ascii="Calibri" w:hAnsi="Calibri" w:eastAsia="Calibri" w:cs="Calibri" w:asciiTheme="minorAscii" w:hAnsiTheme="minorAscii" w:eastAsiaTheme="minorAscii" w:cstheme="minorAscii"/>
          <w:noProof w:val="0"/>
          <w:sz w:val="22"/>
          <w:szCs w:val="22"/>
          <w:lang w:val="en-US"/>
        </w:rPr>
        <w:t>indicated</w:t>
      </w:r>
      <w:r w:rsidRPr="21C15873" w:rsidR="120625AF">
        <w:rPr>
          <w:rFonts w:ascii="Calibri" w:hAnsi="Calibri" w:eastAsia="Calibri" w:cs="Calibri" w:asciiTheme="minorAscii" w:hAnsiTheme="minorAscii" w:eastAsiaTheme="minorAscii" w:cstheme="minorAscii"/>
          <w:noProof w:val="0"/>
          <w:sz w:val="22"/>
          <w:szCs w:val="22"/>
          <w:lang w:val="en-US"/>
        </w:rPr>
        <w:t xml:space="preserve"> toxicity. Our preliminary results suggest that all individual </w:t>
      </w:r>
      <w:r w:rsidRPr="21C15873" w:rsidR="120625AF">
        <w:rPr>
          <w:rFonts w:ascii="Calibri" w:hAnsi="Calibri" w:eastAsia="Calibri" w:cs="Calibri" w:asciiTheme="minorAscii" w:hAnsiTheme="minorAscii" w:eastAsiaTheme="minorAscii" w:cstheme="minorAscii"/>
          <w:noProof w:val="0"/>
          <w:sz w:val="22"/>
          <w:szCs w:val="22"/>
          <w:lang w:val="en-US"/>
        </w:rPr>
        <w:t>deoxySL</w:t>
      </w:r>
      <w:r w:rsidRPr="21C15873" w:rsidR="120625AF">
        <w:rPr>
          <w:rFonts w:ascii="Calibri" w:hAnsi="Calibri" w:eastAsia="Calibri" w:cs="Calibri" w:asciiTheme="minorAscii" w:hAnsiTheme="minorAscii" w:eastAsiaTheme="minorAscii" w:cstheme="minorAscii"/>
          <w:noProof w:val="0"/>
          <w:sz w:val="22"/>
          <w:szCs w:val="22"/>
          <w:lang w:val="en-US"/>
        </w:rPr>
        <w:t xml:space="preserve"> species induce neurite damage in a dose and time dependent manner.</w:t>
      </w:r>
    </w:p>
    <w:p w:rsidR="75488800" w:rsidP="21C15873" w:rsidRDefault="75488800" w14:paraId="13B8FED9" w14:textId="2C2C96D7">
      <w:pPr>
        <w:spacing w:before="0" w:beforeAutospacing="off" w:after="16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1C15873" w:rsidR="120625AF">
        <w:rPr>
          <w:rFonts w:ascii="Calibri" w:hAnsi="Calibri" w:eastAsia="Calibri" w:cs="Calibri" w:asciiTheme="minorAscii" w:hAnsiTheme="minorAscii" w:eastAsiaTheme="minorAscii" w:cstheme="minorAscii"/>
          <w:noProof w:val="0"/>
          <w:sz w:val="22"/>
          <w:szCs w:val="22"/>
          <w:lang w:val="en-US"/>
        </w:rPr>
        <w:t xml:space="preserve">In a proof of principle experiment, we showed that addition of L-serine decreased </w:t>
      </w:r>
      <w:r w:rsidRPr="21C15873" w:rsidR="120625AF">
        <w:rPr>
          <w:rFonts w:ascii="Calibri" w:hAnsi="Calibri" w:eastAsia="Calibri" w:cs="Calibri" w:asciiTheme="minorAscii" w:hAnsiTheme="minorAscii" w:eastAsiaTheme="minorAscii" w:cstheme="minorAscii"/>
          <w:noProof w:val="0"/>
          <w:sz w:val="22"/>
          <w:szCs w:val="22"/>
          <w:lang w:val="en-US"/>
        </w:rPr>
        <w:t>deoxySL</w:t>
      </w:r>
      <w:r w:rsidRPr="21C15873" w:rsidR="120625AF">
        <w:rPr>
          <w:rFonts w:ascii="Calibri" w:hAnsi="Calibri" w:eastAsia="Calibri" w:cs="Calibri" w:asciiTheme="minorAscii" w:hAnsiTheme="minorAscii" w:eastAsiaTheme="minorAscii" w:cstheme="minorAscii"/>
          <w:noProof w:val="0"/>
          <w:sz w:val="22"/>
          <w:szCs w:val="22"/>
          <w:lang w:val="en-US"/>
        </w:rPr>
        <w:t xml:space="preserve"> production in RSC96 cells treated with paclitaxel. Next, we tested an L-serine-enriched diet in paclitaxel-treated mice, finding reduced </w:t>
      </w:r>
      <w:r w:rsidRPr="21C15873" w:rsidR="120625AF">
        <w:rPr>
          <w:rFonts w:ascii="Calibri" w:hAnsi="Calibri" w:eastAsia="Calibri" w:cs="Calibri" w:asciiTheme="minorAscii" w:hAnsiTheme="minorAscii" w:eastAsiaTheme="minorAscii" w:cstheme="minorAscii"/>
          <w:noProof w:val="0"/>
          <w:sz w:val="22"/>
          <w:szCs w:val="22"/>
          <w:lang w:val="en-US"/>
        </w:rPr>
        <w:t>deoxySL</w:t>
      </w:r>
      <w:r w:rsidRPr="21C15873" w:rsidR="120625AF">
        <w:rPr>
          <w:rFonts w:ascii="Calibri" w:hAnsi="Calibri" w:eastAsia="Calibri" w:cs="Calibri" w:asciiTheme="minorAscii" w:hAnsiTheme="minorAscii" w:eastAsiaTheme="minorAscii" w:cstheme="minorAscii"/>
          <w:noProof w:val="0"/>
          <w:sz w:val="22"/>
          <w:szCs w:val="22"/>
          <w:lang w:val="en-US"/>
        </w:rPr>
        <w:t xml:space="preserve"> levels in plasma and dorsal root ganglia neurons and rescued neuropathic behaviors. These findings provide a foundation for future studies assessing whether lowering </w:t>
      </w:r>
      <w:r w:rsidRPr="21C15873" w:rsidR="120625AF">
        <w:rPr>
          <w:rFonts w:ascii="Calibri" w:hAnsi="Calibri" w:eastAsia="Calibri" w:cs="Calibri" w:asciiTheme="minorAscii" w:hAnsiTheme="minorAscii" w:eastAsiaTheme="minorAscii" w:cstheme="minorAscii"/>
          <w:noProof w:val="0"/>
          <w:sz w:val="22"/>
          <w:szCs w:val="22"/>
          <w:lang w:val="en-US"/>
        </w:rPr>
        <w:t>deoxySL</w:t>
      </w:r>
      <w:r w:rsidRPr="21C15873" w:rsidR="120625AF">
        <w:rPr>
          <w:rFonts w:ascii="Calibri" w:hAnsi="Calibri" w:eastAsia="Calibri" w:cs="Calibri" w:asciiTheme="minorAscii" w:hAnsiTheme="minorAscii" w:eastAsiaTheme="minorAscii" w:cstheme="minorAscii"/>
          <w:noProof w:val="0"/>
          <w:sz w:val="22"/>
          <w:szCs w:val="22"/>
          <w:lang w:val="en-US"/>
        </w:rPr>
        <w:t xml:space="preserve"> levels can alleviate TIPN symptoms in patients.</w:t>
      </w:r>
    </w:p>
    <w:p w:rsidR="75488800" w:rsidP="21C15873" w:rsidRDefault="75488800" w14:paraId="1377A1AB" w14:textId="6F15067B">
      <w:pPr>
        <w:spacing w:before="240" w:beforeAutospacing="off" w:after="24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75488800" w:rsidP="21C15873" w:rsidRDefault="75488800" w14:paraId="3E9353D0" w14:textId="7E8AF232">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5488800" w:rsidP="21C15873" w:rsidRDefault="75488800" w14:paraId="4EC78EE2" w14:textId="3F084F05">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66EA4460" w:rsidR="0571FFD3">
        <w:rPr>
          <w:rFonts w:ascii="Calibri" w:hAnsi="Calibri" w:eastAsia="Calibri" w:cs="Calibri" w:asciiTheme="minorAscii" w:hAnsiTheme="minorAscii" w:eastAsiaTheme="minorAscii" w:cstheme="minorAscii"/>
          <w:b w:val="1"/>
          <w:bCs w:val="1"/>
          <w:noProof w:val="0"/>
          <w:sz w:val="22"/>
          <w:szCs w:val="22"/>
          <w:lang w:val="en-US"/>
        </w:rPr>
        <w:t>Impact of High Dietary Phosphate Intake on Anxiety-Related Behaviors and Brain Gene Expression in Mice</w:t>
      </w:r>
      <w:r w:rsidRPr="66EA4460" w:rsidR="0571FFD3">
        <w:rPr>
          <w:rFonts w:ascii="Calibri" w:hAnsi="Calibri" w:eastAsia="Calibri" w:cs="Calibri" w:asciiTheme="minorAscii" w:hAnsiTheme="minorAscii" w:eastAsiaTheme="minorAscii" w:cstheme="minorAscii"/>
          <w:noProof w:val="0"/>
          <w:sz w:val="22"/>
          <w:szCs w:val="22"/>
          <w:lang w:val="en-US"/>
        </w:rPr>
        <w:t xml:space="preserve"> </w:t>
      </w:r>
    </w:p>
    <w:p w:rsidR="75488800" w:rsidP="21C15873" w:rsidRDefault="75488800" w14:paraId="597A04FD" w14:textId="41A7AF75">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33DB374E" w14:textId="4D357E99">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Pavel Yanev</w:t>
      </w:r>
      <w:r w:rsidRPr="21C15873" w:rsidR="0571FFD3">
        <w:rPr>
          <w:rFonts w:ascii="Calibri" w:hAnsi="Calibri" w:eastAsia="Calibri" w:cs="Calibri" w:asciiTheme="minorAscii" w:hAnsiTheme="minorAscii" w:eastAsiaTheme="minorAscii" w:cstheme="minorAscii"/>
          <w:noProof w:val="0"/>
          <w:sz w:val="22"/>
          <w:szCs w:val="22"/>
          <w:lang w:val="en-US"/>
        </w:rPr>
        <w:t>1 ,</w:t>
      </w:r>
      <w:r w:rsidRPr="21C15873" w:rsidR="0571FFD3">
        <w:rPr>
          <w:rFonts w:ascii="Calibri" w:hAnsi="Calibri" w:eastAsia="Calibri" w:cs="Calibri" w:asciiTheme="minorAscii" w:hAnsiTheme="minorAscii" w:eastAsiaTheme="minorAscii" w:cstheme="minorAscii"/>
          <w:noProof w:val="0"/>
          <w:sz w:val="22"/>
          <w:szCs w:val="22"/>
          <w:lang w:val="en-US"/>
        </w:rPr>
        <w:t xml:space="preserve"> Thomas A Ujas</w:t>
      </w:r>
      <w:r w:rsidRPr="21C15873" w:rsidR="0571FFD3">
        <w:rPr>
          <w:rFonts w:ascii="Calibri" w:hAnsi="Calibri" w:eastAsia="Calibri" w:cs="Calibri" w:asciiTheme="minorAscii" w:hAnsiTheme="minorAscii" w:eastAsiaTheme="minorAscii" w:cstheme="minorAscii"/>
          <w:noProof w:val="0"/>
          <w:sz w:val="22"/>
          <w:szCs w:val="22"/>
          <w:lang w:val="en-US"/>
        </w:rPr>
        <w:t>1 ,</w:t>
      </w:r>
      <w:r w:rsidRPr="21C15873" w:rsidR="0571FFD3">
        <w:rPr>
          <w:rFonts w:ascii="Calibri" w:hAnsi="Calibri" w:eastAsia="Calibri" w:cs="Calibri" w:asciiTheme="minorAscii" w:hAnsiTheme="minorAscii" w:eastAsiaTheme="minorAscii" w:cstheme="minorAscii"/>
          <w:noProof w:val="0"/>
          <w:sz w:val="22"/>
          <w:szCs w:val="22"/>
          <w:lang w:val="en-US"/>
        </w:rPr>
        <w:t xml:space="preserve"> Han </w:t>
      </w:r>
      <w:r w:rsidRPr="21C15873" w:rsidR="0571FFD3">
        <w:rPr>
          <w:rFonts w:ascii="Calibri" w:hAnsi="Calibri" w:eastAsia="Calibri" w:cs="Calibri" w:asciiTheme="minorAscii" w:hAnsiTheme="minorAscii" w:eastAsiaTheme="minorAscii" w:cstheme="minorAscii"/>
          <w:noProof w:val="0"/>
          <w:sz w:val="22"/>
          <w:szCs w:val="22"/>
          <w:lang w:val="en-US"/>
        </w:rPr>
        <w:t>Kyul</w:t>
      </w:r>
      <w:r w:rsidRPr="21C15873" w:rsidR="0571FFD3">
        <w:rPr>
          <w:rFonts w:ascii="Calibri" w:hAnsi="Calibri" w:eastAsia="Calibri" w:cs="Calibri" w:asciiTheme="minorAscii" w:hAnsiTheme="minorAscii" w:eastAsiaTheme="minorAscii" w:cstheme="minorAscii"/>
          <w:noProof w:val="0"/>
          <w:sz w:val="22"/>
          <w:szCs w:val="22"/>
          <w:lang w:val="en-US"/>
        </w:rPr>
        <w:t xml:space="preserve"> Kim</w:t>
      </w:r>
      <w:r w:rsidRPr="21C15873" w:rsidR="0571FFD3">
        <w:rPr>
          <w:rFonts w:ascii="Calibri" w:hAnsi="Calibri" w:eastAsia="Calibri" w:cs="Calibri" w:asciiTheme="minorAscii" w:hAnsiTheme="minorAscii" w:eastAsiaTheme="minorAscii" w:cstheme="minorAscii"/>
          <w:noProof w:val="0"/>
          <w:sz w:val="22"/>
          <w:szCs w:val="22"/>
          <w:lang w:val="en-US"/>
        </w:rPr>
        <w:t>2 ,</w:t>
      </w:r>
      <w:r w:rsidRPr="21C15873" w:rsidR="0571FFD3">
        <w:rPr>
          <w:rFonts w:ascii="Calibri" w:hAnsi="Calibri" w:eastAsia="Calibri" w:cs="Calibri" w:asciiTheme="minorAscii" w:hAnsiTheme="minorAscii" w:eastAsiaTheme="minorAscii" w:cstheme="minorAscii"/>
          <w:noProof w:val="0"/>
          <w:sz w:val="22"/>
          <w:szCs w:val="22"/>
          <w:lang w:val="en-US"/>
        </w:rPr>
        <w:t xml:space="preserve"> Teppei Fujikawa</w:t>
      </w:r>
      <w:r w:rsidRPr="21C15873" w:rsidR="0571FFD3">
        <w:rPr>
          <w:rFonts w:ascii="Calibri" w:hAnsi="Calibri" w:eastAsia="Calibri" w:cs="Calibri" w:asciiTheme="minorAscii" w:hAnsiTheme="minorAscii" w:eastAsiaTheme="minorAscii" w:cstheme="minorAscii"/>
          <w:noProof w:val="0"/>
          <w:sz w:val="22"/>
          <w:szCs w:val="22"/>
          <w:lang w:val="en-US"/>
        </w:rPr>
        <w:t>3 ,</w:t>
      </w:r>
      <w:r w:rsidRPr="21C15873" w:rsidR="0571FFD3">
        <w:rPr>
          <w:rFonts w:ascii="Calibri" w:hAnsi="Calibri" w:eastAsia="Calibri" w:cs="Calibri" w:asciiTheme="minorAscii" w:hAnsiTheme="minorAscii" w:eastAsiaTheme="minorAscii" w:cstheme="minorAscii"/>
          <w:noProof w:val="0"/>
          <w:sz w:val="22"/>
          <w:szCs w:val="22"/>
          <w:lang w:val="en-US"/>
        </w:rPr>
        <w:t xml:space="preserve"> Shari Birnbaum</w:t>
      </w:r>
      <w:r w:rsidRPr="21C15873" w:rsidR="0571FFD3">
        <w:rPr>
          <w:rFonts w:ascii="Calibri" w:hAnsi="Calibri" w:eastAsia="Calibri" w:cs="Calibri" w:asciiTheme="minorAscii" w:hAnsiTheme="minorAscii" w:eastAsiaTheme="minorAscii" w:cstheme="minorAscii"/>
          <w:noProof w:val="0"/>
          <w:sz w:val="22"/>
          <w:szCs w:val="22"/>
          <w:lang w:val="en-US"/>
        </w:rPr>
        <w:t>4 ,</w:t>
      </w:r>
      <w:r w:rsidRPr="21C15873" w:rsidR="0571FFD3">
        <w:rPr>
          <w:rFonts w:ascii="Calibri" w:hAnsi="Calibri" w:eastAsia="Calibri" w:cs="Calibri" w:asciiTheme="minorAscii" w:hAnsiTheme="minorAscii" w:eastAsiaTheme="minorAscii" w:cstheme="minorAscii"/>
          <w:noProof w:val="0"/>
          <w:sz w:val="22"/>
          <w:szCs w:val="22"/>
          <w:lang w:val="en-US"/>
        </w:rPr>
        <w:t xml:space="preserve"> Noriyoshi Isozumi</w:t>
      </w:r>
      <w:r w:rsidRPr="21C15873" w:rsidR="0571FFD3">
        <w:rPr>
          <w:rFonts w:ascii="Calibri" w:hAnsi="Calibri" w:eastAsia="Calibri" w:cs="Calibri" w:asciiTheme="minorAscii" w:hAnsiTheme="minorAscii" w:eastAsiaTheme="minorAscii" w:cstheme="minorAscii"/>
          <w:noProof w:val="0"/>
          <w:sz w:val="22"/>
          <w:szCs w:val="22"/>
          <w:lang w:val="en-US"/>
        </w:rPr>
        <w:t>6 ,</w:t>
      </w:r>
      <w:r w:rsidRPr="21C15873" w:rsidR="0571FFD3">
        <w:rPr>
          <w:rFonts w:ascii="Calibri" w:hAnsi="Calibri" w:eastAsia="Calibri" w:cs="Calibri" w:asciiTheme="minorAscii" w:hAnsiTheme="minorAscii" w:eastAsiaTheme="minorAscii" w:cstheme="minorAscii"/>
          <w:noProof w:val="0"/>
          <w:sz w:val="22"/>
          <w:szCs w:val="22"/>
          <w:lang w:val="en-US"/>
        </w:rPr>
        <w:t xml:space="preserve"> Ann M Stowe</w:t>
      </w:r>
      <w:r w:rsidRPr="21C15873" w:rsidR="0571FFD3">
        <w:rPr>
          <w:rFonts w:ascii="Calibri" w:hAnsi="Calibri" w:eastAsia="Calibri" w:cs="Calibri" w:asciiTheme="minorAscii" w:hAnsiTheme="minorAscii" w:eastAsiaTheme="minorAscii" w:cstheme="minorAscii"/>
          <w:noProof w:val="0"/>
          <w:sz w:val="22"/>
          <w:szCs w:val="22"/>
          <w:lang w:val="en-US"/>
        </w:rPr>
        <w:t>1 ,</w:t>
      </w:r>
      <w:r w:rsidRPr="21C15873" w:rsidR="0571FFD3">
        <w:rPr>
          <w:rFonts w:ascii="Calibri" w:hAnsi="Calibri" w:eastAsia="Calibri" w:cs="Calibri" w:asciiTheme="minorAscii" w:hAnsiTheme="minorAscii" w:eastAsiaTheme="minorAscii" w:cstheme="minorAscii"/>
          <w:noProof w:val="0"/>
          <w:sz w:val="22"/>
          <w:szCs w:val="22"/>
          <w:lang w:val="en-US"/>
        </w:rPr>
        <w:t xml:space="preserve"> </w:t>
      </w:r>
      <w:r w:rsidRPr="21C15873" w:rsidR="0571FFD3">
        <w:rPr>
          <w:rFonts w:ascii="Calibri" w:hAnsi="Calibri" w:eastAsia="Calibri" w:cs="Calibri" w:asciiTheme="minorAscii" w:hAnsiTheme="minorAscii" w:eastAsiaTheme="minorAscii" w:cstheme="minorAscii"/>
          <w:noProof w:val="0"/>
          <w:sz w:val="22"/>
          <w:szCs w:val="22"/>
          <w:lang w:val="en-US"/>
        </w:rPr>
        <w:t>Wanpen</w:t>
      </w:r>
      <w:r w:rsidRPr="21C15873" w:rsidR="0571FFD3">
        <w:rPr>
          <w:rFonts w:ascii="Calibri" w:hAnsi="Calibri" w:eastAsia="Calibri" w:cs="Calibri" w:asciiTheme="minorAscii" w:hAnsiTheme="minorAscii" w:eastAsiaTheme="minorAscii" w:cstheme="minorAscii"/>
          <w:noProof w:val="0"/>
          <w:sz w:val="22"/>
          <w:szCs w:val="22"/>
          <w:lang w:val="en-US"/>
        </w:rPr>
        <w:t xml:space="preserve"> Vongpatanasin2,5 </w:t>
      </w:r>
    </w:p>
    <w:p w:rsidR="75488800" w:rsidP="21C15873" w:rsidRDefault="75488800" w14:paraId="304CC07E" w14:textId="7B99B5B7">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61D8DE52" w14:textId="47256C72">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1 Departments of Neurology and Neuroscience, University of Kentucky, Lexington </w:t>
      </w:r>
    </w:p>
    <w:p w:rsidR="75488800" w:rsidP="21C15873" w:rsidRDefault="75488800" w14:paraId="2E654BB7" w14:textId="605647CB">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2 Department of Internal Medicine, University of Texas Southwestern Medical Center, Dallas </w:t>
      </w:r>
    </w:p>
    <w:p w:rsidR="75488800" w:rsidP="21C15873" w:rsidRDefault="75488800" w14:paraId="4E5F4C13" w14:textId="2C39DEEB">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3 Hypothalamic Research Center, University of Texas Southwestern Medical Center, Dallas </w:t>
      </w:r>
    </w:p>
    <w:p w:rsidR="75488800" w:rsidP="21C15873" w:rsidRDefault="75488800" w14:paraId="7AFB02C1" w14:textId="17143CA3">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4</w:t>
      </w:r>
      <w:r w:rsidRPr="21C15873" w:rsidR="0571FFD3">
        <w:rPr>
          <w:rFonts w:ascii="Calibri" w:hAnsi="Calibri" w:eastAsia="Calibri" w:cs="Calibri" w:asciiTheme="minorAscii" w:hAnsiTheme="minorAscii" w:eastAsiaTheme="minorAscii" w:cstheme="minorAscii"/>
          <w:noProof w:val="0"/>
          <w:sz w:val="22"/>
          <w:szCs w:val="22"/>
          <w:lang w:val="en-US"/>
        </w:rPr>
        <w:t xml:space="preserve"> Peter O'Donnell Jr. Brain Institute, University of Texas Southwestern Medical Center, Dallas </w:t>
      </w:r>
    </w:p>
    <w:p w:rsidR="75488800" w:rsidP="21C15873" w:rsidRDefault="75488800" w14:paraId="32BF83F8" w14:textId="79E4ACBA">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5 Charles and Jane Pak Center of Mineral Metabolism and Clinical Research, University of Texas Southwestern Medical Center. </w:t>
      </w:r>
    </w:p>
    <w:p w:rsidR="75488800" w:rsidP="21C15873" w:rsidRDefault="75488800" w14:paraId="584B2F43" w14:textId="081F33A3">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6 Department of Future Basic Medicine, Nara Medical University, </w:t>
      </w:r>
      <w:r w:rsidRPr="21C15873" w:rsidR="0571FFD3">
        <w:rPr>
          <w:rFonts w:ascii="Calibri" w:hAnsi="Calibri" w:eastAsia="Calibri" w:cs="Calibri" w:asciiTheme="minorAscii" w:hAnsiTheme="minorAscii" w:eastAsiaTheme="minorAscii" w:cstheme="minorAscii"/>
          <w:noProof w:val="0"/>
          <w:sz w:val="22"/>
          <w:szCs w:val="22"/>
          <w:lang w:val="en-US"/>
        </w:rPr>
        <w:t>Kashihara</w:t>
      </w:r>
      <w:r w:rsidRPr="21C15873" w:rsidR="0571FFD3">
        <w:rPr>
          <w:rFonts w:ascii="Calibri" w:hAnsi="Calibri" w:eastAsia="Calibri" w:cs="Calibri" w:asciiTheme="minorAscii" w:hAnsiTheme="minorAscii" w:eastAsiaTheme="minorAscii" w:cstheme="minorAscii"/>
          <w:noProof w:val="0"/>
          <w:sz w:val="22"/>
          <w:szCs w:val="22"/>
          <w:lang w:val="en-US"/>
        </w:rPr>
        <w:t xml:space="preserve">, Japan </w:t>
      </w:r>
    </w:p>
    <w:p w:rsidR="75488800" w:rsidP="21C15873" w:rsidRDefault="75488800" w14:paraId="5BCD6265" w14:textId="5D640E0C">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7790383D" w14:textId="0CF72CEC">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Background: Recent research has highlighted the potential impact of dietary phosphate intake on mental health, particularly in relation to anxiety. Inorganic phosphate (Pi), prevalent in the Western diet, may alter brain chemistry and neurotransmitter activity, however, the long-term consequences of dietary Pi consumption remain unclear. </w:t>
      </w:r>
    </w:p>
    <w:p w:rsidR="75488800" w:rsidP="21C15873" w:rsidRDefault="75488800" w14:paraId="537CDAB4" w14:textId="62968989">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5D0FBD25" w14:textId="10C71F11">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Methods: We investigated the effects of a high-phosphate (HP) diet on behavioral functions in male C57BL6 mice over </w:t>
      </w:r>
      <w:r w:rsidRPr="21C15873" w:rsidR="0571FFD3">
        <w:rPr>
          <w:rFonts w:ascii="Calibri" w:hAnsi="Calibri" w:eastAsia="Calibri" w:cs="Calibri" w:asciiTheme="minorAscii" w:hAnsiTheme="minorAscii" w:eastAsiaTheme="minorAscii" w:cstheme="minorAscii"/>
          <w:noProof w:val="0"/>
          <w:sz w:val="22"/>
          <w:szCs w:val="22"/>
          <w:lang w:val="en-US"/>
        </w:rPr>
        <w:t>12 weeks</w:t>
      </w:r>
      <w:r w:rsidRPr="21C15873" w:rsidR="0571FFD3">
        <w:rPr>
          <w:rFonts w:ascii="Calibri" w:hAnsi="Calibri" w:eastAsia="Calibri" w:cs="Calibri" w:asciiTheme="minorAscii" w:hAnsiTheme="minorAscii" w:eastAsiaTheme="minorAscii" w:cstheme="minorAscii"/>
          <w:noProof w:val="0"/>
          <w:sz w:val="22"/>
          <w:szCs w:val="22"/>
          <w:lang w:val="en-US"/>
        </w:rPr>
        <w:t xml:space="preserve">. Mice were divided into two groups: fed a diet with 2.0% inorganic Pi (HP, n=11) and the other with 0.6% inorganic Pi (normal phosphate, NP, n=13). Behavioral tests included fear conditioning, open field, and elevated plus maze tests. Flow cytometry of brain tissue used a general immunophenotyping panel, and B-cell and T-cell populations were assessed. Immunohistochemical analyses and RNA sequencing of the hippocampus were performed to </w:t>
      </w:r>
      <w:r w:rsidRPr="21C15873" w:rsidR="0571FFD3">
        <w:rPr>
          <w:rFonts w:ascii="Calibri" w:hAnsi="Calibri" w:eastAsia="Calibri" w:cs="Calibri" w:asciiTheme="minorAscii" w:hAnsiTheme="minorAscii" w:eastAsiaTheme="minorAscii" w:cstheme="minorAscii"/>
          <w:noProof w:val="0"/>
          <w:sz w:val="22"/>
          <w:szCs w:val="22"/>
          <w:lang w:val="en-US"/>
        </w:rPr>
        <w:t>identify</w:t>
      </w:r>
      <w:r w:rsidRPr="21C15873" w:rsidR="0571FFD3">
        <w:rPr>
          <w:rFonts w:ascii="Calibri" w:hAnsi="Calibri" w:eastAsia="Calibri" w:cs="Calibri" w:asciiTheme="minorAscii" w:hAnsiTheme="minorAscii" w:eastAsiaTheme="minorAscii" w:cstheme="minorAscii"/>
          <w:noProof w:val="0"/>
          <w:sz w:val="22"/>
          <w:szCs w:val="22"/>
          <w:lang w:val="en-US"/>
        </w:rPr>
        <w:t xml:space="preserve"> underlying mechanisms. Statistical analyses employed a linear mixed model and t-tests with </w:t>
      </w:r>
      <w:r w:rsidRPr="21C15873" w:rsidR="0571FFD3">
        <w:rPr>
          <w:rFonts w:ascii="Calibri" w:hAnsi="Calibri" w:eastAsia="Calibri" w:cs="Calibri" w:asciiTheme="minorAscii" w:hAnsiTheme="minorAscii" w:eastAsiaTheme="minorAscii" w:cstheme="minorAscii"/>
          <w:noProof w:val="0"/>
          <w:sz w:val="22"/>
          <w:szCs w:val="22"/>
          <w:lang w:val="en-US"/>
        </w:rPr>
        <w:t>appropriate corrections</w:t>
      </w:r>
      <w:r w:rsidRPr="21C15873" w:rsidR="0571FFD3">
        <w:rPr>
          <w:rFonts w:ascii="Calibri" w:hAnsi="Calibri" w:eastAsia="Calibri" w:cs="Calibri" w:asciiTheme="minorAscii" w:hAnsiTheme="minorAscii" w:eastAsiaTheme="minorAscii" w:cstheme="minorAscii"/>
          <w:noProof w:val="0"/>
          <w:sz w:val="22"/>
          <w:szCs w:val="22"/>
          <w:lang w:val="en-US"/>
        </w:rPr>
        <w:t xml:space="preserve">. </w:t>
      </w:r>
    </w:p>
    <w:p w:rsidR="75488800" w:rsidP="21C15873" w:rsidRDefault="75488800" w14:paraId="184FB9C8" w14:textId="62071493">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081771E8" w14:textId="55182D9B">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Preliminary results: HP mice </w:t>
      </w:r>
      <w:r w:rsidRPr="21C15873" w:rsidR="0571FFD3">
        <w:rPr>
          <w:rFonts w:ascii="Calibri" w:hAnsi="Calibri" w:eastAsia="Calibri" w:cs="Calibri" w:asciiTheme="minorAscii" w:hAnsiTheme="minorAscii" w:eastAsiaTheme="minorAscii" w:cstheme="minorAscii"/>
          <w:noProof w:val="0"/>
          <w:sz w:val="22"/>
          <w:szCs w:val="22"/>
          <w:lang w:val="en-US"/>
        </w:rPr>
        <w:t>exhibited</w:t>
      </w:r>
      <w:r w:rsidRPr="21C15873" w:rsidR="0571FFD3">
        <w:rPr>
          <w:rFonts w:ascii="Calibri" w:hAnsi="Calibri" w:eastAsia="Calibri" w:cs="Calibri" w:asciiTheme="minorAscii" w:hAnsiTheme="minorAscii" w:eastAsiaTheme="minorAscii" w:cstheme="minorAscii"/>
          <w:noProof w:val="0"/>
          <w:sz w:val="22"/>
          <w:szCs w:val="22"/>
          <w:lang w:val="en-US"/>
        </w:rPr>
        <w:t xml:space="preserve"> significantly increased freezing behavior in the fear conditioning test and spent more time in the periphery during the open field test, </w:t>
      </w:r>
      <w:r w:rsidRPr="21C15873" w:rsidR="67817C2C">
        <w:rPr>
          <w:rFonts w:ascii="Calibri" w:hAnsi="Calibri" w:eastAsia="Calibri" w:cs="Calibri" w:asciiTheme="minorAscii" w:hAnsiTheme="minorAscii" w:eastAsiaTheme="minorAscii" w:cstheme="minorAscii"/>
          <w:noProof w:val="0"/>
          <w:sz w:val="22"/>
          <w:szCs w:val="22"/>
          <w:lang w:val="en-US"/>
        </w:rPr>
        <w:t>indicating</w:t>
      </w:r>
      <w:r w:rsidRPr="21C15873" w:rsidR="0571FFD3">
        <w:rPr>
          <w:rFonts w:ascii="Calibri" w:hAnsi="Calibri" w:eastAsia="Calibri" w:cs="Calibri" w:asciiTheme="minorAscii" w:hAnsiTheme="minorAscii" w:eastAsiaTheme="minorAscii" w:cstheme="minorAscii"/>
          <w:noProof w:val="0"/>
          <w:sz w:val="22"/>
          <w:szCs w:val="22"/>
          <w:lang w:val="en-US"/>
        </w:rPr>
        <w:t xml:space="preserve"> heightened anxiety (both p = 0.03 for group). RNA sequencing revealed differential gene expression in the hippocampus, with notable changes in genes related to cell-cell junctions, stress response pathways (Rapgef2), and cognitive impairment (Igf2). Flow data showed a trend towards an increased B-cells and a decreased T-cells percentage with HP diet. </w:t>
      </w:r>
    </w:p>
    <w:p w:rsidR="75488800" w:rsidP="21C15873" w:rsidRDefault="75488800" w14:paraId="65732E23" w14:textId="1B62129F">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75488800" w:rsidP="21C15873" w:rsidRDefault="75488800" w14:paraId="354B24CE" w14:textId="10A9703A">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0571FFD3">
        <w:rPr>
          <w:rFonts w:ascii="Calibri" w:hAnsi="Calibri" w:eastAsia="Calibri" w:cs="Calibri" w:asciiTheme="minorAscii" w:hAnsiTheme="minorAscii" w:eastAsiaTheme="minorAscii" w:cstheme="minorAscii"/>
          <w:noProof w:val="0"/>
          <w:sz w:val="22"/>
          <w:szCs w:val="22"/>
          <w:lang w:val="en-US"/>
        </w:rPr>
        <w:t xml:space="preserve">Conclusions: Preliminary findings suggest that HP diet may </w:t>
      </w:r>
      <w:r w:rsidRPr="21C15873" w:rsidR="0571FFD3">
        <w:rPr>
          <w:rFonts w:ascii="Calibri" w:hAnsi="Calibri" w:eastAsia="Calibri" w:cs="Calibri" w:asciiTheme="minorAscii" w:hAnsiTheme="minorAscii" w:eastAsiaTheme="minorAscii" w:cstheme="minorAscii"/>
          <w:noProof w:val="0"/>
          <w:sz w:val="22"/>
          <w:szCs w:val="22"/>
          <w:lang w:val="en-US"/>
        </w:rPr>
        <w:t>exacerbate</w:t>
      </w:r>
      <w:r w:rsidRPr="21C15873" w:rsidR="0571FFD3">
        <w:rPr>
          <w:rFonts w:ascii="Calibri" w:hAnsi="Calibri" w:eastAsia="Calibri" w:cs="Calibri" w:asciiTheme="minorAscii" w:hAnsiTheme="minorAscii" w:eastAsiaTheme="minorAscii" w:cstheme="minorAscii"/>
          <w:noProof w:val="0"/>
          <w:sz w:val="22"/>
          <w:szCs w:val="22"/>
          <w:lang w:val="en-US"/>
        </w:rPr>
        <w:t xml:space="preserve"> anxiety-like behaviors in mice, potentially through alterations in specific gene expressions in the brain.</w:t>
      </w:r>
    </w:p>
    <w:p w:rsidR="3B3228AC" w:rsidP="21C15873" w:rsidRDefault="3B3228AC" w14:paraId="421D8CD8" w14:textId="71D96AA3">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4A6CAC18" w:rsidP="21C15873" w:rsidRDefault="4A6CAC18" w14:paraId="22CCA054" w14:textId="0F189190">
      <w:pPr>
        <w:spacing w:after="0" w:afterAutospacing="off" w:line="240"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4A6CAC18">
        <w:rPr>
          <w:rFonts w:ascii="Calibri" w:hAnsi="Calibri" w:eastAsia="Calibri" w:cs="Calibri" w:asciiTheme="minorAscii" w:hAnsiTheme="minorAscii" w:eastAsiaTheme="minorAscii" w:cstheme="minorAscii"/>
          <w:b w:val="1"/>
          <w:bCs w:val="1"/>
          <w:noProof w:val="0"/>
          <w:sz w:val="22"/>
          <w:szCs w:val="22"/>
          <w:lang w:val="en-US"/>
        </w:rPr>
        <w:t xml:space="preserve">Age-Dependent B and T Cell Populations in the Skull and Dura After Ischemic Stroke </w:t>
      </w:r>
    </w:p>
    <w:p w:rsidR="3B3228AC" w:rsidP="21C15873" w:rsidRDefault="3B3228AC" w14:paraId="04ED9784" w14:textId="551D0381">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4A6CAC18" w:rsidP="21C15873" w:rsidRDefault="4A6CAC18" w14:paraId="56961341" w14:textId="717874B9">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u w:val="single"/>
          <w:lang w:val="en-US"/>
        </w:rPr>
        <w:t>Annabel McAtee,</w:t>
      </w:r>
      <w:r w:rsidRPr="21C15873" w:rsidR="4A6CAC18">
        <w:rPr>
          <w:rFonts w:ascii="Calibri" w:hAnsi="Calibri" w:eastAsia="Calibri" w:cs="Calibri" w:asciiTheme="minorAscii" w:hAnsiTheme="minorAscii" w:eastAsiaTheme="minorAscii" w:cstheme="minorAscii"/>
          <w:noProof w:val="0"/>
          <w:sz w:val="22"/>
          <w:szCs w:val="22"/>
          <w:lang w:val="en-US"/>
        </w:rPr>
        <w:t xml:space="preserve"> Department of Neuroscience, University of Kentucky, MD/PhD Candidate </w:t>
      </w:r>
    </w:p>
    <w:p w:rsidR="4A6CAC18" w:rsidP="21C15873" w:rsidRDefault="4A6CAC18" w14:paraId="66AAD78D" w14:textId="5CF0F8F5">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Murphy Byrd, Department of Neuroscience, University of Kentucky, Undergraduate Student </w:t>
      </w:r>
    </w:p>
    <w:p w:rsidR="4A6CAC18" w:rsidP="21C15873" w:rsidRDefault="4A6CAC18" w14:paraId="322C92AC" w14:textId="4D3AE909">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Harper Murphy, Department of Neuroscience, University of Kentucky, Undergraduate Student </w:t>
      </w:r>
    </w:p>
    <w:p w:rsidR="4A6CAC18" w:rsidP="21C15873" w:rsidRDefault="4A6CAC18" w14:paraId="40330F82" w14:textId="2B154C2D">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Jadwiga Turchan-</w:t>
      </w:r>
      <w:r w:rsidRPr="21C15873" w:rsidR="4A6CAC18">
        <w:rPr>
          <w:rFonts w:ascii="Calibri" w:hAnsi="Calibri" w:eastAsia="Calibri" w:cs="Calibri" w:asciiTheme="minorAscii" w:hAnsiTheme="minorAscii" w:eastAsiaTheme="minorAscii" w:cstheme="minorAscii"/>
          <w:noProof w:val="0"/>
          <w:sz w:val="22"/>
          <w:szCs w:val="22"/>
          <w:lang w:val="en-US"/>
        </w:rPr>
        <w:t>Cholewo</w:t>
      </w:r>
      <w:r w:rsidRPr="21C15873" w:rsidR="4A6CAC18">
        <w:rPr>
          <w:rFonts w:ascii="Calibri" w:hAnsi="Calibri" w:eastAsia="Calibri" w:cs="Calibri" w:asciiTheme="minorAscii" w:hAnsiTheme="minorAscii" w:eastAsiaTheme="minorAscii" w:cstheme="minorAscii"/>
          <w:noProof w:val="0"/>
          <w:sz w:val="22"/>
          <w:szCs w:val="22"/>
          <w:lang w:val="en-US"/>
        </w:rPr>
        <w:t>, De</w:t>
      </w:r>
      <w:r w:rsidRPr="21C15873" w:rsidR="4A6CAC18">
        <w:rPr>
          <w:rFonts w:ascii="Calibri" w:hAnsi="Calibri" w:eastAsia="Calibri" w:cs="Calibri" w:asciiTheme="minorAscii" w:hAnsiTheme="minorAscii" w:eastAsiaTheme="minorAscii" w:cstheme="minorAscii"/>
          <w:noProof w:val="0"/>
          <w:sz w:val="22"/>
          <w:szCs w:val="22"/>
          <w:lang w:val="en-US"/>
        </w:rPr>
        <w:t>partmen</w:t>
      </w:r>
      <w:r w:rsidRPr="21C15873" w:rsidR="4A6CAC18">
        <w:rPr>
          <w:rFonts w:ascii="Calibri" w:hAnsi="Calibri" w:eastAsia="Calibri" w:cs="Calibri" w:asciiTheme="minorAscii" w:hAnsiTheme="minorAscii" w:eastAsiaTheme="minorAscii" w:cstheme="minorAscii"/>
          <w:noProof w:val="0"/>
          <w:sz w:val="22"/>
          <w:szCs w:val="22"/>
          <w:lang w:val="en-US"/>
        </w:rPr>
        <w:t xml:space="preserve">t of Neuroscience, University of Kentucky, Scientist </w:t>
      </w:r>
    </w:p>
    <w:p w:rsidR="4A6CAC18" w:rsidP="21C15873" w:rsidRDefault="4A6CAC18" w14:paraId="25986602" w14:textId="167C8FB3">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Domenico Mercurio, Department of Neuroscience, University of Kentucky, Postdoctoral Scholar Katherine Cotter, Department of Neuroscience, University of Kentucky, Doctoral Candidate </w:t>
      </w:r>
    </w:p>
    <w:p w:rsidR="4A6CAC18" w:rsidP="21C15873" w:rsidRDefault="4A6CAC18" w14:paraId="29BA764F" w14:textId="2820BBCB">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Connor Stuart, Department of Neuroscience, University of Kentucky, Undergraduate Student </w:t>
      </w:r>
    </w:p>
    <w:p w:rsidR="4A6CAC18" w:rsidP="21C15873" w:rsidRDefault="4A6CAC18" w14:paraId="05C21D99" w14:textId="5CCCAF69">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Ann Stowe, Department of Neurology, University of Kentucky, Professor </w:t>
      </w:r>
    </w:p>
    <w:p w:rsidR="3B3228AC" w:rsidP="21C15873" w:rsidRDefault="3B3228AC" w14:paraId="70C8D2E5" w14:textId="45B61F47">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4A6CAC18" w:rsidP="21C15873" w:rsidRDefault="4A6CAC18" w14:paraId="1CD4163C" w14:textId="0C9C1665">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Abstract</w:t>
      </w:r>
    </w:p>
    <w:p w:rsidR="3B3228AC" w:rsidP="21C15873" w:rsidRDefault="3B3228AC" w14:paraId="37C53666" w14:textId="27582A74">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4A6CAC18" w:rsidP="21C15873" w:rsidRDefault="4A6CAC18" w14:paraId="3FA9AD0C" w14:textId="3BD88A34">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Introduction B cells are found in the brain after stroke and may contribute to chronic neuroinflammation. The skull and dura are hubs of B cell development in healthy animals, but whether these processes are altered after stroke is unknown. </w:t>
      </w:r>
      <w:r w:rsidRPr="21C15873" w:rsidR="4A6CAC18">
        <w:rPr>
          <w:rFonts w:ascii="Calibri" w:hAnsi="Calibri" w:eastAsia="Calibri" w:cs="Calibri" w:asciiTheme="minorAscii" w:hAnsiTheme="minorAscii" w:eastAsiaTheme="minorAscii" w:cstheme="minorAscii"/>
          <w:noProof w:val="0"/>
          <w:sz w:val="22"/>
          <w:szCs w:val="22"/>
          <w:lang w:val="en-US"/>
        </w:rPr>
        <w:t>The aim of this study is to determine if ischemic stroke induces B cell maturation in the skull and dura in an age-dependent manner.</w:t>
      </w:r>
      <w:r w:rsidRPr="21C15873" w:rsidR="4A6CAC18">
        <w:rPr>
          <w:rFonts w:ascii="Calibri" w:hAnsi="Calibri" w:eastAsia="Calibri" w:cs="Calibri" w:asciiTheme="minorAscii" w:hAnsiTheme="minorAscii" w:eastAsiaTheme="minorAscii" w:cstheme="minorAscii"/>
          <w:noProof w:val="0"/>
          <w:sz w:val="22"/>
          <w:szCs w:val="22"/>
          <w:lang w:val="en-US"/>
        </w:rPr>
        <w:t xml:space="preserve"> </w:t>
      </w:r>
    </w:p>
    <w:p w:rsidR="3B3228AC" w:rsidP="21C15873" w:rsidRDefault="3B3228AC" w14:paraId="2A884354" w14:textId="56FF4FA2">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4A6CAC18" w:rsidP="21C15873" w:rsidRDefault="4A6CAC18" w14:paraId="6BD059F9" w14:textId="6C0F7458">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Methods Young (&lt;14mos.) and aged (&gt;16mos.) C</w:t>
      </w:r>
      <w:r w:rsidRPr="21C15873" w:rsidR="4A6CAC18">
        <w:rPr>
          <w:rFonts w:ascii="Calibri" w:hAnsi="Calibri" w:eastAsia="Calibri" w:cs="Calibri" w:asciiTheme="minorAscii" w:hAnsiTheme="minorAscii" w:eastAsiaTheme="minorAscii" w:cstheme="minorAscii"/>
          <w:noProof w:val="0"/>
          <w:sz w:val="22"/>
          <w:szCs w:val="22"/>
          <w:lang w:val="en-US"/>
        </w:rPr>
        <w:t>57Bl</w:t>
      </w:r>
      <w:r w:rsidRPr="21C15873" w:rsidR="4A6CAC18">
        <w:rPr>
          <w:rFonts w:ascii="Calibri" w:hAnsi="Calibri" w:eastAsia="Calibri" w:cs="Calibri" w:asciiTheme="minorAscii" w:hAnsiTheme="minorAscii" w:eastAsiaTheme="minorAscii" w:cstheme="minorAscii"/>
          <w:noProof w:val="0"/>
          <w:sz w:val="22"/>
          <w:szCs w:val="22"/>
          <w:lang w:val="en-US"/>
        </w:rPr>
        <w:t xml:space="preserve">/6J mice (n=5-11/sex) underwent 30-min or 60- min. MCA occlusion. At 3d or 3wk post-stroke, skull and dura were processed and analyzed with flow cytometry. Cell counts were </w:t>
      </w:r>
      <w:r w:rsidRPr="21C15873" w:rsidR="4A6CAC18">
        <w:rPr>
          <w:rFonts w:ascii="Calibri" w:hAnsi="Calibri" w:eastAsia="Calibri" w:cs="Calibri" w:asciiTheme="minorAscii" w:hAnsiTheme="minorAscii" w:eastAsiaTheme="minorAscii" w:cstheme="minorAscii"/>
          <w:noProof w:val="0"/>
          <w:sz w:val="22"/>
          <w:szCs w:val="22"/>
          <w:lang w:val="en-US"/>
        </w:rPr>
        <w:t>determined</w:t>
      </w:r>
      <w:r w:rsidRPr="21C15873" w:rsidR="4A6CAC18">
        <w:rPr>
          <w:rFonts w:ascii="Calibri" w:hAnsi="Calibri" w:eastAsia="Calibri" w:cs="Calibri" w:asciiTheme="minorAscii" w:hAnsiTheme="minorAscii" w:eastAsiaTheme="minorAscii" w:cstheme="minorAscii"/>
          <w:noProof w:val="0"/>
          <w:sz w:val="22"/>
          <w:szCs w:val="22"/>
          <w:lang w:val="en-US"/>
        </w:rPr>
        <w:t xml:space="preserve"> in </w:t>
      </w:r>
      <w:r w:rsidRPr="21C15873" w:rsidR="4A6CAC18">
        <w:rPr>
          <w:rFonts w:ascii="Calibri" w:hAnsi="Calibri" w:eastAsia="Calibri" w:cs="Calibri" w:asciiTheme="minorAscii" w:hAnsiTheme="minorAscii" w:eastAsiaTheme="minorAscii" w:cstheme="minorAscii"/>
          <w:noProof w:val="0"/>
          <w:sz w:val="22"/>
          <w:szCs w:val="22"/>
          <w:lang w:val="en-US"/>
        </w:rPr>
        <w:t>FlowJo</w:t>
      </w:r>
      <w:r w:rsidRPr="21C15873" w:rsidR="4A6CAC18">
        <w:rPr>
          <w:rFonts w:ascii="Calibri" w:hAnsi="Calibri" w:eastAsia="Calibri" w:cs="Calibri" w:asciiTheme="minorAscii" w:hAnsiTheme="minorAscii" w:eastAsiaTheme="minorAscii" w:cstheme="minorAscii"/>
          <w:noProof w:val="0"/>
          <w:sz w:val="22"/>
          <w:szCs w:val="22"/>
          <w:lang w:val="en-US"/>
        </w:rPr>
        <w:t xml:space="preserve"> and three-way ANOVA for sex, age, and time since injury were performed (GraphPad). Immunohistochemistry of dura is ongoing. </w:t>
      </w:r>
    </w:p>
    <w:p w:rsidR="3B3228AC" w:rsidP="21C15873" w:rsidRDefault="3B3228AC" w14:paraId="004AAF27" w14:textId="237210F2">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4A6CAC18" w:rsidP="21C15873" w:rsidRDefault="4A6CAC18" w14:paraId="243927A7" w14:textId="388104B3">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Results In both young and aged animals, B cell proportion decreased in the skull and dura at 3d, but at 3wk, only young animals returned to naïve levels. Proportion of CD4 T cells decreased in the skull and increased in the dura at 3d and 3wk in aged animals only. No significant sex differences were </w:t>
      </w:r>
      <w:r w:rsidRPr="21C15873" w:rsidR="4A6CAC18">
        <w:rPr>
          <w:rFonts w:ascii="Calibri" w:hAnsi="Calibri" w:eastAsia="Calibri" w:cs="Calibri" w:asciiTheme="minorAscii" w:hAnsiTheme="minorAscii" w:eastAsiaTheme="minorAscii" w:cstheme="minorAscii"/>
          <w:noProof w:val="0"/>
          <w:sz w:val="22"/>
          <w:szCs w:val="22"/>
          <w:lang w:val="en-US"/>
        </w:rPr>
        <w:t>observed</w:t>
      </w:r>
      <w:r w:rsidRPr="21C15873" w:rsidR="4A6CAC18">
        <w:rPr>
          <w:rFonts w:ascii="Calibri" w:hAnsi="Calibri" w:eastAsia="Calibri" w:cs="Calibri" w:asciiTheme="minorAscii" w:hAnsiTheme="minorAscii" w:eastAsiaTheme="minorAscii" w:cstheme="minorAscii"/>
          <w:noProof w:val="0"/>
          <w:sz w:val="22"/>
          <w:szCs w:val="22"/>
          <w:lang w:val="en-US"/>
        </w:rPr>
        <w:t xml:space="preserve">. </w:t>
      </w:r>
    </w:p>
    <w:p w:rsidR="3B3228AC" w:rsidP="21C15873" w:rsidRDefault="3B3228AC" w14:paraId="3177DBC5" w14:textId="31560B38">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4A6CAC18" w:rsidP="21C15873" w:rsidRDefault="4A6CAC18" w14:paraId="1A305D03" w14:textId="6C17FE49">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A6CAC18">
        <w:rPr>
          <w:rFonts w:ascii="Calibri" w:hAnsi="Calibri" w:eastAsia="Calibri" w:cs="Calibri" w:asciiTheme="minorAscii" w:hAnsiTheme="minorAscii" w:eastAsiaTheme="minorAscii" w:cstheme="minorAscii"/>
          <w:noProof w:val="0"/>
          <w:sz w:val="22"/>
          <w:szCs w:val="22"/>
          <w:lang w:val="en-US"/>
        </w:rPr>
        <w:t xml:space="preserve">Conclusion These results suggest that inflammatory changes </w:t>
      </w:r>
      <w:r w:rsidRPr="21C15873" w:rsidR="4A6CAC18">
        <w:rPr>
          <w:rFonts w:ascii="Calibri" w:hAnsi="Calibri" w:eastAsia="Calibri" w:cs="Calibri" w:asciiTheme="minorAscii" w:hAnsiTheme="minorAscii" w:eastAsiaTheme="minorAscii" w:cstheme="minorAscii"/>
          <w:noProof w:val="0"/>
          <w:sz w:val="22"/>
          <w:szCs w:val="22"/>
          <w:lang w:val="en-US"/>
        </w:rPr>
        <w:t>remain</w:t>
      </w:r>
      <w:r w:rsidRPr="21C15873" w:rsidR="4A6CAC18">
        <w:rPr>
          <w:rFonts w:ascii="Calibri" w:hAnsi="Calibri" w:eastAsia="Calibri" w:cs="Calibri" w:asciiTheme="minorAscii" w:hAnsiTheme="minorAscii" w:eastAsiaTheme="minorAscii" w:cstheme="minorAscii"/>
          <w:noProof w:val="0"/>
          <w:sz w:val="22"/>
          <w:szCs w:val="22"/>
          <w:lang w:val="en-US"/>
        </w:rPr>
        <w:t xml:space="preserve"> in the skull and dura in aged animals at 3wk after </w:t>
      </w:r>
      <w:r w:rsidRPr="21C15873" w:rsidR="488D5E72">
        <w:rPr>
          <w:rFonts w:ascii="Calibri" w:hAnsi="Calibri" w:eastAsia="Calibri" w:cs="Calibri" w:asciiTheme="minorAscii" w:hAnsiTheme="minorAscii" w:eastAsiaTheme="minorAscii" w:cstheme="minorAscii"/>
          <w:noProof w:val="0"/>
          <w:sz w:val="22"/>
          <w:szCs w:val="22"/>
          <w:lang w:val="en-US"/>
        </w:rPr>
        <w:t>stroke but</w:t>
      </w:r>
      <w:r w:rsidRPr="21C15873" w:rsidR="4A6CAC18">
        <w:rPr>
          <w:rFonts w:ascii="Calibri" w:hAnsi="Calibri" w:eastAsia="Calibri" w:cs="Calibri" w:asciiTheme="minorAscii" w:hAnsiTheme="minorAscii" w:eastAsiaTheme="minorAscii" w:cstheme="minorAscii"/>
          <w:noProof w:val="0"/>
          <w:sz w:val="22"/>
          <w:szCs w:val="22"/>
          <w:lang w:val="en-US"/>
        </w:rPr>
        <w:t xml:space="preserve"> </w:t>
      </w:r>
      <w:r w:rsidRPr="21C15873" w:rsidR="4A6CAC18">
        <w:rPr>
          <w:rFonts w:ascii="Calibri" w:hAnsi="Calibri" w:eastAsia="Calibri" w:cs="Calibri" w:asciiTheme="minorAscii" w:hAnsiTheme="minorAscii" w:eastAsiaTheme="minorAscii" w:cstheme="minorAscii"/>
          <w:noProof w:val="0"/>
          <w:sz w:val="22"/>
          <w:szCs w:val="22"/>
          <w:lang w:val="en-US"/>
        </w:rPr>
        <w:t>largely resolve</w:t>
      </w:r>
      <w:r w:rsidRPr="21C15873" w:rsidR="4A6CAC18">
        <w:rPr>
          <w:rFonts w:ascii="Calibri" w:hAnsi="Calibri" w:eastAsia="Calibri" w:cs="Calibri" w:asciiTheme="minorAscii" w:hAnsiTheme="minorAscii" w:eastAsiaTheme="minorAscii" w:cstheme="minorAscii"/>
          <w:noProof w:val="0"/>
          <w:sz w:val="22"/>
          <w:szCs w:val="22"/>
          <w:lang w:val="en-US"/>
        </w:rPr>
        <w:t xml:space="preserve"> in young animals. The decrease in CD4 T cells in the skull and increase in the dura, may suggest that these cells travel from the skull to the dura in aged animals after stroke.</w:t>
      </w:r>
    </w:p>
    <w:p w:rsidR="3B3228AC" w:rsidP="21C15873" w:rsidRDefault="3B3228AC" w14:paraId="2356CA83" w14:textId="0A6BD7DB">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7D7A4CEC" w:rsidP="21C15873" w:rsidRDefault="7D7A4CEC" w14:paraId="226773CA" w14:textId="0103C37B">
      <w:pPr>
        <w:spacing w:before="0" w:beforeAutospacing="off" w:after="200" w:afterAutospacing="off" w:line="360"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7D7A4CEC">
        <w:rPr>
          <w:rFonts w:ascii="Calibri" w:hAnsi="Calibri" w:eastAsia="Calibri" w:cs="Calibri" w:asciiTheme="minorAscii" w:hAnsiTheme="minorAscii" w:eastAsiaTheme="minorAscii" w:cstheme="minorAscii"/>
          <w:b w:val="1"/>
          <w:bCs w:val="1"/>
          <w:noProof w:val="0"/>
          <w:sz w:val="22"/>
          <w:szCs w:val="22"/>
          <w:lang w:val="en-US"/>
        </w:rPr>
        <w:t xml:space="preserve">Fkbp5 links HPA Axis dysregulation to elevated glycosuria in Renal Glut2 KO Mice: Implications for SGLT2 Inhibitors </w:t>
      </w:r>
    </w:p>
    <w:p w:rsidR="7D7A4CEC" w:rsidP="21C15873" w:rsidRDefault="7D7A4CEC" w14:paraId="3AD3CE93" w14:textId="58D54FF0">
      <w:pPr>
        <w:spacing w:before="0" w:beforeAutospacing="off" w:after="200" w:afterAutospacing="off"/>
        <w:rPr>
          <w:rFonts w:ascii="Calibri" w:hAnsi="Calibri" w:eastAsia="Calibri" w:cs="Calibri" w:asciiTheme="minorAscii" w:hAnsiTheme="minorAscii" w:eastAsiaTheme="minorAscii" w:cstheme="minorAscii"/>
          <w:noProof w:val="0"/>
          <w:sz w:val="22"/>
          <w:szCs w:val="22"/>
          <w:vertAlign w:val="superscript"/>
          <w:lang w:val="en-US"/>
        </w:rPr>
      </w:pPr>
      <w:r w:rsidRPr="21C15873" w:rsidR="7D7A4CEC">
        <w:rPr>
          <w:rFonts w:ascii="Calibri" w:hAnsi="Calibri" w:eastAsia="Calibri" w:cs="Calibri" w:asciiTheme="minorAscii" w:hAnsiTheme="minorAscii" w:eastAsiaTheme="minorAscii" w:cstheme="minorAscii"/>
          <w:noProof w:val="0"/>
          <w:sz w:val="22"/>
          <w:szCs w:val="22"/>
          <w:u w:val="single"/>
          <w:lang w:val="en-US"/>
        </w:rPr>
        <w:t>Moses Otunla</w:t>
      </w:r>
      <w:r w:rsidRPr="21C15873" w:rsidR="7D7A4CEC">
        <w:rPr>
          <w:rFonts w:ascii="Calibri" w:hAnsi="Calibri" w:eastAsia="Calibri" w:cs="Calibri" w:asciiTheme="minorAscii" w:hAnsiTheme="minorAscii" w:eastAsiaTheme="minorAscii" w:cstheme="minorAscii"/>
          <w:noProof w:val="0"/>
          <w:sz w:val="22"/>
          <w:szCs w:val="22"/>
          <w:u w:val="single"/>
          <w:vertAlign w:val="superscript"/>
          <w:lang w:val="en-US"/>
        </w:rPr>
        <w:t>1</w:t>
      </w:r>
      <w:r w:rsidRPr="21C15873" w:rsidR="7D7A4CEC">
        <w:rPr>
          <w:rFonts w:ascii="Calibri" w:hAnsi="Calibri" w:eastAsia="Calibri" w:cs="Calibri" w:asciiTheme="minorAscii" w:hAnsiTheme="minorAscii" w:eastAsiaTheme="minorAscii" w:cstheme="minorAscii"/>
          <w:noProof w:val="0"/>
          <w:sz w:val="22"/>
          <w:szCs w:val="22"/>
          <w:lang w:val="en-US"/>
        </w:rPr>
        <w:t>, Nadia Rashid</w:t>
      </w:r>
      <w:r w:rsidRPr="21C15873" w:rsidR="7D7A4CE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7D7A4CEC">
        <w:rPr>
          <w:rFonts w:ascii="Calibri" w:hAnsi="Calibri" w:eastAsia="Calibri" w:cs="Calibri" w:asciiTheme="minorAscii" w:hAnsiTheme="minorAscii" w:eastAsiaTheme="minorAscii" w:cstheme="minorAscii"/>
          <w:noProof w:val="0"/>
          <w:sz w:val="22"/>
          <w:szCs w:val="22"/>
          <w:lang w:val="en-US"/>
        </w:rPr>
        <w:t>, Nazmul Hasan</w:t>
      </w:r>
      <w:r w:rsidRPr="21C15873" w:rsidR="7D7A4CE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7D7A4CEC">
        <w:rPr>
          <w:rFonts w:ascii="Calibri" w:hAnsi="Calibri" w:eastAsia="Calibri" w:cs="Calibri" w:asciiTheme="minorAscii" w:hAnsiTheme="minorAscii" w:eastAsiaTheme="minorAscii" w:cstheme="minorAscii"/>
          <w:noProof w:val="0"/>
          <w:sz w:val="22"/>
          <w:szCs w:val="22"/>
          <w:lang w:val="en-US"/>
        </w:rPr>
        <w:t>, Tanjina Emtiaz</w:t>
      </w:r>
      <w:r w:rsidRPr="21C15873" w:rsidR="7D7A4CE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7D7A4CEC">
        <w:rPr>
          <w:rFonts w:ascii="Calibri" w:hAnsi="Calibri" w:eastAsia="Calibri" w:cs="Calibri" w:asciiTheme="minorAscii" w:hAnsiTheme="minorAscii" w:eastAsiaTheme="minorAscii" w:cstheme="minorAscii"/>
          <w:noProof w:val="0"/>
          <w:sz w:val="22"/>
          <w:szCs w:val="22"/>
          <w:lang w:val="en-US"/>
        </w:rPr>
        <w:t>, Michael Hodges</w:t>
      </w:r>
      <w:r w:rsidRPr="21C15873" w:rsidR="7D7A4CE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7D7A4CEC">
        <w:rPr>
          <w:rFonts w:ascii="Calibri" w:hAnsi="Calibri" w:eastAsia="Calibri" w:cs="Calibri" w:asciiTheme="minorAscii" w:hAnsiTheme="minorAscii" w:eastAsiaTheme="minorAscii" w:cstheme="minorAscii"/>
          <w:noProof w:val="0"/>
          <w:sz w:val="22"/>
          <w:szCs w:val="22"/>
          <w:lang w:val="en-US"/>
        </w:rPr>
        <w:t>, Kavaljit Chhabra</w:t>
      </w:r>
      <w:r w:rsidRPr="21C15873" w:rsidR="7D7A4CEC">
        <w:rPr>
          <w:rFonts w:ascii="Calibri" w:hAnsi="Calibri" w:eastAsia="Calibri" w:cs="Calibri" w:asciiTheme="minorAscii" w:hAnsiTheme="minorAscii" w:eastAsiaTheme="minorAscii" w:cstheme="minorAscii"/>
          <w:noProof w:val="0"/>
          <w:sz w:val="22"/>
          <w:szCs w:val="22"/>
          <w:vertAlign w:val="superscript"/>
          <w:lang w:val="en-US"/>
        </w:rPr>
        <w:t>1</w:t>
      </w:r>
    </w:p>
    <w:p w:rsidR="7D7A4CEC" w:rsidP="21C15873" w:rsidRDefault="7D7A4CEC" w14:paraId="764CA8D0" w14:textId="10D70125">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21C15873" w:rsidR="7D7A4CE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7D7A4CEC">
        <w:rPr>
          <w:rFonts w:ascii="Calibri" w:hAnsi="Calibri" w:eastAsia="Calibri" w:cs="Calibri" w:asciiTheme="minorAscii" w:hAnsiTheme="minorAscii" w:eastAsiaTheme="minorAscii" w:cstheme="minorAscii"/>
          <w:noProof w:val="0"/>
          <w:sz w:val="22"/>
          <w:szCs w:val="22"/>
          <w:lang w:val="en-US"/>
        </w:rPr>
        <w:t>Department of Pharmacology and Nutritional Sciences, University of Kentucky, Lexington, KY 40506, United States.</w:t>
      </w:r>
    </w:p>
    <w:p w:rsidR="7D7A4CEC" w:rsidP="21C15873" w:rsidRDefault="7D7A4CEC" w14:paraId="743688CC" w14:textId="2A9948B0">
      <w:pPr>
        <w:spacing w:before="0" w:beforeAutospacing="off" w:after="200" w:afterAutospacing="off"/>
        <w:rPr>
          <w:rFonts w:ascii="Calibri" w:hAnsi="Calibri" w:eastAsia="Calibri" w:cs="Calibri" w:asciiTheme="minorAscii" w:hAnsiTheme="minorAscii" w:eastAsiaTheme="minorAscii" w:cstheme="minorAscii"/>
          <w:noProof w:val="0"/>
          <w:sz w:val="22"/>
          <w:szCs w:val="22"/>
          <w:lang w:val="en-US"/>
        </w:rPr>
      </w:pPr>
      <w:r w:rsidRPr="21C15873" w:rsidR="7D7A4CEC">
        <w:rPr>
          <w:rFonts w:ascii="Calibri" w:hAnsi="Calibri" w:eastAsia="Calibri" w:cs="Calibri" w:asciiTheme="minorAscii" w:hAnsiTheme="minorAscii" w:eastAsiaTheme="minorAscii" w:cstheme="minorAscii"/>
          <w:noProof w:val="0"/>
          <w:sz w:val="22"/>
          <w:szCs w:val="22"/>
          <w:lang w:val="en-US"/>
        </w:rPr>
        <w:t xml:space="preserve"> </w:t>
      </w:r>
    </w:p>
    <w:p w:rsidR="7D7A4CEC" w:rsidP="21C15873" w:rsidRDefault="7D7A4CEC" w14:paraId="50A5A971" w14:textId="362DA620">
      <w:pPr>
        <w:spacing w:before="0" w:beforeAutospacing="off" w:after="200" w:afterAutospacing="off" w:line="360" w:lineRule="auto"/>
        <w:rPr>
          <w:rFonts w:ascii="Calibri" w:hAnsi="Calibri" w:eastAsia="Calibri" w:cs="Calibri" w:asciiTheme="minorAscii" w:hAnsiTheme="minorAscii" w:eastAsiaTheme="minorAscii" w:cstheme="minorAscii"/>
          <w:noProof w:val="0"/>
          <w:sz w:val="22"/>
          <w:szCs w:val="22"/>
          <w:lang w:val="en-US"/>
        </w:rPr>
      </w:pPr>
      <w:r w:rsidRPr="21C15873" w:rsidR="7D7A4CEC">
        <w:rPr>
          <w:rFonts w:ascii="Calibri" w:hAnsi="Calibri" w:eastAsia="Calibri" w:cs="Calibri" w:asciiTheme="minorAscii" w:hAnsiTheme="minorAscii" w:eastAsiaTheme="minorAscii" w:cstheme="minorAscii"/>
          <w:noProof w:val="0"/>
          <w:sz w:val="22"/>
          <w:szCs w:val="22"/>
          <w:lang w:val="en-US"/>
        </w:rPr>
        <w:t>We recently showed that kidney-specific glucose transporter 2 knockout (Ksp-</w:t>
      </w:r>
      <w:r w:rsidRPr="21C15873" w:rsidR="7D7A4CEC">
        <w:rPr>
          <w:rFonts w:ascii="Calibri" w:hAnsi="Calibri" w:eastAsia="Calibri" w:cs="Calibri" w:asciiTheme="minorAscii" w:hAnsiTheme="minorAscii" w:eastAsiaTheme="minorAscii" w:cstheme="minorAscii"/>
          <w:i w:val="1"/>
          <w:iCs w:val="1"/>
          <w:noProof w:val="0"/>
          <w:sz w:val="22"/>
          <w:szCs w:val="22"/>
          <w:lang w:val="en-US"/>
        </w:rPr>
        <w:t>Glut2</w:t>
      </w:r>
      <w:r w:rsidRPr="21C15873" w:rsidR="7D7A4CEC">
        <w:rPr>
          <w:rFonts w:ascii="Calibri" w:hAnsi="Calibri" w:eastAsia="Calibri" w:cs="Calibri" w:asciiTheme="minorAscii" w:hAnsiTheme="minorAscii" w:eastAsiaTheme="minorAscii" w:cstheme="minorAscii"/>
          <w:noProof w:val="0"/>
          <w:sz w:val="22"/>
          <w:szCs w:val="22"/>
          <w:lang w:val="en-US"/>
        </w:rPr>
        <w:t xml:space="preserve"> KO) mice </w:t>
      </w:r>
      <w:r w:rsidRPr="21C15873" w:rsidR="7D7A4CEC">
        <w:rPr>
          <w:rFonts w:ascii="Calibri" w:hAnsi="Calibri" w:eastAsia="Calibri" w:cs="Calibri" w:asciiTheme="minorAscii" w:hAnsiTheme="minorAscii" w:eastAsiaTheme="minorAscii" w:cstheme="minorAscii"/>
          <w:noProof w:val="0"/>
          <w:sz w:val="22"/>
          <w:szCs w:val="22"/>
          <w:lang w:val="en-US"/>
        </w:rPr>
        <w:t>exhibit</w:t>
      </w:r>
      <w:r w:rsidRPr="21C15873" w:rsidR="7D7A4CEC">
        <w:rPr>
          <w:rFonts w:ascii="Calibri" w:hAnsi="Calibri" w:eastAsia="Calibri" w:cs="Calibri" w:asciiTheme="minorAscii" w:hAnsiTheme="minorAscii" w:eastAsiaTheme="minorAscii" w:cstheme="minorAscii"/>
          <w:noProof w:val="0"/>
          <w:sz w:val="22"/>
          <w:szCs w:val="22"/>
          <w:lang w:val="en-US"/>
        </w:rPr>
        <w:t xml:space="preserve"> glycosuria and have an overactive hypothalamic-pituitary-adrenal (HPA) axis, </w:t>
      </w:r>
      <w:r w:rsidRPr="21C15873" w:rsidR="7D7A4CEC">
        <w:rPr>
          <w:rFonts w:ascii="Calibri" w:hAnsi="Calibri" w:eastAsia="Calibri" w:cs="Calibri" w:asciiTheme="minorAscii" w:hAnsiTheme="minorAscii" w:eastAsiaTheme="minorAscii" w:cstheme="minorAscii"/>
          <w:noProof w:val="0"/>
          <w:sz w:val="22"/>
          <w:szCs w:val="22"/>
          <w:lang w:val="en-US"/>
        </w:rPr>
        <w:t>indicating</w:t>
      </w:r>
      <w:r w:rsidRPr="21C15873" w:rsidR="7D7A4CEC">
        <w:rPr>
          <w:rFonts w:ascii="Calibri" w:hAnsi="Calibri" w:eastAsia="Calibri" w:cs="Calibri" w:asciiTheme="minorAscii" w:hAnsiTheme="minorAscii" w:eastAsiaTheme="minorAscii" w:cstheme="minorAscii"/>
          <w:noProof w:val="0"/>
          <w:sz w:val="22"/>
          <w:szCs w:val="22"/>
          <w:lang w:val="en-US"/>
        </w:rPr>
        <w:t xml:space="preserve"> a potential crosstalk between elevated glycosuria and stress-related comorbidities. To investigate the underlying molecular mechanisms connecting these two conditions, we performed single-nucleus RNA sequencing on renal tissue, exposed mice to elevated plus maze (EPM) and hot plate tests, induced acute and chronic stress using a physical restraint and measured plasma corticosterone levels in male ksp-</w:t>
      </w:r>
      <w:r w:rsidRPr="21C15873" w:rsidR="7D7A4CEC">
        <w:rPr>
          <w:rFonts w:ascii="Calibri" w:hAnsi="Calibri" w:eastAsia="Calibri" w:cs="Calibri" w:asciiTheme="minorAscii" w:hAnsiTheme="minorAscii" w:eastAsiaTheme="minorAscii" w:cstheme="minorAscii"/>
          <w:i w:val="1"/>
          <w:iCs w:val="1"/>
          <w:noProof w:val="0"/>
          <w:sz w:val="22"/>
          <w:szCs w:val="22"/>
          <w:lang w:val="en-US"/>
        </w:rPr>
        <w:t>Glut2</w:t>
      </w:r>
      <w:r w:rsidRPr="21C15873" w:rsidR="7D7A4CEC">
        <w:rPr>
          <w:rFonts w:ascii="Calibri" w:hAnsi="Calibri" w:eastAsia="Calibri" w:cs="Calibri" w:asciiTheme="minorAscii" w:hAnsiTheme="minorAscii" w:eastAsiaTheme="minorAscii" w:cstheme="minorAscii"/>
          <w:noProof w:val="0"/>
          <w:sz w:val="22"/>
          <w:szCs w:val="22"/>
          <w:lang w:val="en-US"/>
        </w:rPr>
        <w:t xml:space="preserve"> KO mice. RNA sequencing revealed that the stress-associated gene,</w:t>
      </w:r>
      <w:r w:rsidRPr="21C15873" w:rsidR="7D7A4CEC">
        <w:rPr>
          <w:rFonts w:ascii="Calibri" w:hAnsi="Calibri" w:eastAsia="Calibri" w:cs="Calibri" w:asciiTheme="minorAscii" w:hAnsiTheme="minorAscii" w:eastAsiaTheme="minorAscii" w:cstheme="minorAscii"/>
          <w:i w:val="1"/>
          <w:iCs w:val="1"/>
          <w:noProof w:val="0"/>
          <w:sz w:val="22"/>
          <w:szCs w:val="22"/>
          <w:lang w:val="en-US"/>
        </w:rPr>
        <w:t xml:space="preserve"> Fkbp5</w:t>
      </w:r>
      <w:r w:rsidRPr="21C15873" w:rsidR="7D7A4CEC">
        <w:rPr>
          <w:rFonts w:ascii="Calibri" w:hAnsi="Calibri" w:eastAsia="Calibri" w:cs="Calibri" w:asciiTheme="minorAscii" w:hAnsiTheme="minorAscii" w:eastAsiaTheme="minorAscii" w:cstheme="minorAscii"/>
          <w:noProof w:val="0"/>
          <w:sz w:val="22"/>
          <w:szCs w:val="22"/>
          <w:lang w:val="en-US"/>
        </w:rPr>
        <w:t>, was differentially expressed in the renal tissues of ksp-</w:t>
      </w:r>
      <w:r w:rsidRPr="21C15873" w:rsidR="7D7A4CEC">
        <w:rPr>
          <w:rFonts w:ascii="Calibri" w:hAnsi="Calibri" w:eastAsia="Calibri" w:cs="Calibri" w:asciiTheme="minorAscii" w:hAnsiTheme="minorAscii" w:eastAsiaTheme="minorAscii" w:cstheme="minorAscii"/>
          <w:i w:val="1"/>
          <w:iCs w:val="1"/>
          <w:noProof w:val="0"/>
          <w:sz w:val="22"/>
          <w:szCs w:val="22"/>
          <w:lang w:val="en-US"/>
        </w:rPr>
        <w:t>Glut2</w:t>
      </w:r>
      <w:r w:rsidRPr="21C15873" w:rsidR="7D7A4CEC">
        <w:rPr>
          <w:rFonts w:ascii="Calibri" w:hAnsi="Calibri" w:eastAsia="Calibri" w:cs="Calibri" w:asciiTheme="minorAscii" w:hAnsiTheme="minorAscii" w:eastAsiaTheme="minorAscii" w:cstheme="minorAscii"/>
          <w:noProof w:val="0"/>
          <w:sz w:val="22"/>
          <w:szCs w:val="22"/>
          <w:lang w:val="en-US"/>
        </w:rPr>
        <w:t xml:space="preserve"> KO mice. Specifically, it was significantly upregulated in the endothelial cells and downregulated in the proximal tubules of the kidneys. Its expression was decreased in the skeletal muscle (100.0±12.2 vs 36.7±5.1, CON vs EXP, p&lt;0.05) and increased in the liver (100.0±20.5 vs 226.7±11.2, p&lt;0.05), suggesting tissue-specific alterations in glucocorticoid signaling</w:t>
      </w:r>
      <w:r w:rsidRPr="21C15873" w:rsidR="7D7A4CEC">
        <w:rPr>
          <w:rFonts w:ascii="Calibri" w:hAnsi="Calibri" w:eastAsia="Calibri" w:cs="Calibri" w:asciiTheme="minorAscii" w:hAnsiTheme="minorAscii" w:eastAsiaTheme="minorAscii" w:cstheme="minorAscii"/>
          <w:noProof w:val="0"/>
          <w:sz w:val="22"/>
          <w:szCs w:val="22"/>
          <w:lang w:val="en-US"/>
        </w:rPr>
        <w:t xml:space="preserve">.  </w:t>
      </w:r>
      <w:r w:rsidRPr="21C15873" w:rsidR="7D7A4CEC">
        <w:rPr>
          <w:rFonts w:ascii="Calibri" w:hAnsi="Calibri" w:eastAsia="Calibri" w:cs="Calibri" w:asciiTheme="minorAscii" w:hAnsiTheme="minorAscii" w:eastAsiaTheme="minorAscii" w:cstheme="minorAscii"/>
          <w:noProof w:val="0"/>
          <w:sz w:val="22"/>
          <w:szCs w:val="22"/>
          <w:lang w:val="en-US"/>
        </w:rPr>
        <w:t>Moreover, ksp-</w:t>
      </w:r>
      <w:r w:rsidRPr="21C15873" w:rsidR="7D7A4CEC">
        <w:rPr>
          <w:rFonts w:ascii="Calibri" w:hAnsi="Calibri" w:eastAsia="Calibri" w:cs="Calibri" w:asciiTheme="minorAscii" w:hAnsiTheme="minorAscii" w:eastAsiaTheme="minorAscii" w:cstheme="minorAscii"/>
          <w:i w:val="1"/>
          <w:iCs w:val="1"/>
          <w:noProof w:val="0"/>
          <w:sz w:val="22"/>
          <w:szCs w:val="22"/>
          <w:lang w:val="en-US"/>
        </w:rPr>
        <w:t>Glut2</w:t>
      </w:r>
      <w:r w:rsidRPr="21C15873" w:rsidR="7D7A4CEC">
        <w:rPr>
          <w:rFonts w:ascii="Calibri" w:hAnsi="Calibri" w:eastAsia="Calibri" w:cs="Calibri" w:asciiTheme="minorAscii" w:hAnsiTheme="minorAscii" w:eastAsiaTheme="minorAscii" w:cstheme="minorAscii"/>
          <w:noProof w:val="0"/>
          <w:sz w:val="22"/>
          <w:szCs w:val="22"/>
          <w:lang w:val="en-US"/>
        </w:rPr>
        <w:t xml:space="preserve"> KO mice had higher levels of plasma corticosterone at baseline (36.6±7.0 vs 48.7±8.7 ng/ml), after acute stress (153.7±18.4 vs 243.3±12.0 ng/ml) and following chronic stress (199.5±9.7 vs 262.0±14.4 ng/ml). Experimental mice spent more time in the closed arms (167.0±19.5 vs 236.0±15.2, p&lt;0.05) of the EPM, suggesting increased anxiety-like behavior. Finally, KO mice showed hypersensitivity to pain (10.7±0.9 vs 7.8±0.3, p&lt;0.05). Altogether, our findings </w:t>
      </w:r>
      <w:r w:rsidRPr="21C15873" w:rsidR="7D7A4CEC">
        <w:rPr>
          <w:rFonts w:ascii="Calibri" w:hAnsi="Calibri" w:eastAsia="Calibri" w:cs="Calibri" w:asciiTheme="minorAscii" w:hAnsiTheme="minorAscii" w:eastAsiaTheme="minorAscii" w:cstheme="minorAscii"/>
          <w:noProof w:val="0"/>
          <w:sz w:val="22"/>
          <w:szCs w:val="22"/>
          <w:lang w:val="en-US"/>
        </w:rPr>
        <w:t>identify</w:t>
      </w:r>
      <w:r w:rsidRPr="21C15873" w:rsidR="7D7A4CEC">
        <w:rPr>
          <w:rFonts w:ascii="Calibri" w:hAnsi="Calibri" w:eastAsia="Calibri" w:cs="Calibri" w:asciiTheme="minorAscii" w:hAnsiTheme="minorAscii" w:eastAsiaTheme="minorAscii" w:cstheme="minorAscii"/>
          <w:noProof w:val="0"/>
          <w:sz w:val="22"/>
          <w:szCs w:val="22"/>
          <w:lang w:val="en-US"/>
        </w:rPr>
        <w:t xml:space="preserve"> </w:t>
      </w:r>
      <w:r w:rsidRPr="21C15873" w:rsidR="7D7A4CEC">
        <w:rPr>
          <w:rFonts w:ascii="Calibri" w:hAnsi="Calibri" w:eastAsia="Calibri" w:cs="Calibri" w:asciiTheme="minorAscii" w:hAnsiTheme="minorAscii" w:eastAsiaTheme="minorAscii" w:cstheme="minorAscii"/>
          <w:i w:val="1"/>
          <w:iCs w:val="1"/>
          <w:noProof w:val="0"/>
          <w:sz w:val="22"/>
          <w:szCs w:val="22"/>
          <w:lang w:val="en-US"/>
        </w:rPr>
        <w:t>Fkbp5</w:t>
      </w:r>
      <w:r w:rsidRPr="21C15873" w:rsidR="7D7A4CEC">
        <w:rPr>
          <w:rFonts w:ascii="Calibri" w:hAnsi="Calibri" w:eastAsia="Calibri" w:cs="Calibri" w:asciiTheme="minorAscii" w:hAnsiTheme="minorAscii" w:eastAsiaTheme="minorAscii" w:cstheme="minorAscii"/>
          <w:noProof w:val="0"/>
          <w:sz w:val="22"/>
          <w:szCs w:val="22"/>
          <w:lang w:val="en-US"/>
        </w:rPr>
        <w:t xml:space="preserve"> as a critical mediator of HPA axis dysregulation in renal </w:t>
      </w:r>
      <w:r w:rsidRPr="21C15873" w:rsidR="7D7A4CEC">
        <w:rPr>
          <w:rFonts w:ascii="Calibri" w:hAnsi="Calibri" w:eastAsia="Calibri" w:cs="Calibri" w:asciiTheme="minorAscii" w:hAnsiTheme="minorAscii" w:eastAsiaTheme="minorAscii" w:cstheme="minorAscii"/>
          <w:i w:val="1"/>
          <w:iCs w:val="1"/>
          <w:noProof w:val="0"/>
          <w:sz w:val="22"/>
          <w:szCs w:val="22"/>
          <w:lang w:val="en-US"/>
        </w:rPr>
        <w:t>Glut2</w:t>
      </w:r>
      <w:r w:rsidRPr="21C15873" w:rsidR="7D7A4CEC">
        <w:rPr>
          <w:rFonts w:ascii="Calibri" w:hAnsi="Calibri" w:eastAsia="Calibri" w:cs="Calibri" w:asciiTheme="minorAscii" w:hAnsiTheme="minorAscii" w:eastAsiaTheme="minorAscii" w:cstheme="minorAscii"/>
          <w:noProof w:val="0"/>
          <w:sz w:val="22"/>
          <w:szCs w:val="22"/>
          <w:lang w:val="en-US"/>
        </w:rPr>
        <w:t xml:space="preserve"> KO mice, linking renal glycosuria to stress-associated behaviors. These results have important implications for the use of SGLT2 inhibitors, particularly in individuals with preexisting neurological disorders.</w:t>
      </w:r>
    </w:p>
    <w:p w:rsidR="3B3228AC" w:rsidP="21C15873" w:rsidRDefault="3B3228AC" w14:paraId="13E4CDFC" w14:textId="02EB5ABB">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3506C35C" w:rsidP="21C15873" w:rsidRDefault="3506C35C" w14:paraId="35589459" w14:textId="68E7DA30">
      <w:pPr>
        <w:spacing w:before="0" w:beforeAutospacing="off" w:after="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3506C35C">
        <w:rPr>
          <w:rFonts w:ascii="Calibri" w:hAnsi="Calibri" w:eastAsia="Calibri" w:cs="Calibri" w:asciiTheme="minorAscii" w:hAnsiTheme="minorAscii" w:eastAsiaTheme="minorAscii" w:cstheme="minorAscii"/>
          <w:b w:val="1"/>
          <w:bCs w:val="1"/>
          <w:noProof w:val="0"/>
          <w:sz w:val="22"/>
          <w:szCs w:val="22"/>
          <w:lang w:val="en-US"/>
        </w:rPr>
        <w:t xml:space="preserve">The glucose receptor Adgrl1 is a Novel Regulator of Leptin and Insulin Function </w:t>
      </w:r>
    </w:p>
    <w:p w:rsidR="3506C35C" w:rsidP="21C15873" w:rsidRDefault="3506C35C" w14:paraId="417E66CB" w14:textId="1696811F">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p>
    <w:p w:rsidR="3506C35C" w:rsidP="21C15873" w:rsidRDefault="3506C35C" w14:paraId="047FB3BE" w14:textId="7F8026D3">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3506C35C">
        <w:rPr>
          <w:rFonts w:ascii="Calibri" w:hAnsi="Calibri" w:eastAsia="Calibri" w:cs="Calibri" w:asciiTheme="minorAscii" w:hAnsiTheme="minorAscii" w:eastAsiaTheme="minorAscii" w:cstheme="minorAscii"/>
          <w:noProof w:val="0"/>
          <w:sz w:val="22"/>
          <w:szCs w:val="22"/>
          <w:u w:val="single"/>
          <w:lang w:val="en-US"/>
        </w:rPr>
        <w:t>Nazmul Hasan</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3506C35C">
        <w:rPr>
          <w:rFonts w:ascii="Calibri" w:hAnsi="Calibri" w:eastAsia="Calibri" w:cs="Calibri" w:asciiTheme="minorAscii" w:hAnsiTheme="minorAscii" w:eastAsiaTheme="minorAscii" w:cstheme="minorAscii"/>
          <w:noProof w:val="0"/>
          <w:sz w:val="22"/>
          <w:szCs w:val="22"/>
          <w:lang w:val="en-US"/>
        </w:rPr>
        <w:t>, Dennis Samuel</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2</w:t>
      </w: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r w:rsidRPr="21C15873" w:rsidR="3506C35C">
        <w:rPr>
          <w:rFonts w:ascii="Calibri" w:hAnsi="Calibri" w:eastAsia="Calibri" w:cs="Calibri" w:asciiTheme="minorAscii" w:hAnsiTheme="minorAscii" w:eastAsiaTheme="minorAscii" w:cstheme="minorAscii"/>
          <w:noProof w:val="0"/>
          <w:sz w:val="22"/>
          <w:szCs w:val="22"/>
          <w:lang w:val="en-US"/>
        </w:rPr>
        <w:t>Tumininu</w:t>
      </w:r>
      <w:r w:rsidRPr="21C15873" w:rsidR="3506C35C">
        <w:rPr>
          <w:rFonts w:ascii="Calibri" w:hAnsi="Calibri" w:eastAsia="Calibri" w:cs="Calibri" w:asciiTheme="minorAscii" w:hAnsiTheme="minorAscii" w:eastAsiaTheme="minorAscii" w:cstheme="minorAscii"/>
          <w:noProof w:val="0"/>
          <w:sz w:val="22"/>
          <w:szCs w:val="22"/>
          <w:lang w:val="en-US"/>
        </w:rPr>
        <w:t xml:space="preserve"> Faniyan</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2</w:t>
      </w:r>
      <w:r w:rsidRPr="21C15873" w:rsidR="3506C35C">
        <w:rPr>
          <w:rFonts w:ascii="Calibri" w:hAnsi="Calibri" w:eastAsia="Calibri" w:cs="Calibri" w:asciiTheme="minorAscii" w:hAnsiTheme="minorAscii" w:eastAsiaTheme="minorAscii" w:cstheme="minorAscii"/>
          <w:noProof w:val="0"/>
          <w:sz w:val="22"/>
          <w:szCs w:val="22"/>
          <w:lang w:val="en-US"/>
        </w:rPr>
        <w:t>, Michael Hodges</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3506C35C">
        <w:rPr>
          <w:rFonts w:ascii="Calibri" w:hAnsi="Calibri" w:eastAsia="Calibri" w:cs="Calibri" w:asciiTheme="minorAscii" w:hAnsiTheme="minorAscii" w:eastAsiaTheme="minorAscii" w:cstheme="minorAscii"/>
          <w:noProof w:val="0"/>
          <w:sz w:val="22"/>
          <w:szCs w:val="22"/>
          <w:lang w:val="en-US"/>
        </w:rPr>
        <w:t>, Nadia Rashid</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r w:rsidRPr="21C15873" w:rsidR="3506C35C">
        <w:rPr>
          <w:rFonts w:ascii="Calibri" w:hAnsi="Calibri" w:eastAsia="Calibri" w:cs="Calibri" w:asciiTheme="minorAscii" w:hAnsiTheme="minorAscii" w:eastAsiaTheme="minorAscii" w:cstheme="minorAscii"/>
          <w:noProof w:val="0"/>
          <w:sz w:val="22"/>
          <w:szCs w:val="22"/>
          <w:lang w:val="en-US"/>
        </w:rPr>
        <w:t>Kavaljit Chhabra</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p>
    <w:p w:rsidR="3506C35C" w:rsidP="21C15873" w:rsidRDefault="3506C35C" w14:paraId="2D53441F" w14:textId="27125D3E">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1</w:t>
      </w:r>
      <w:r w:rsidRPr="21C15873" w:rsidR="3506C35C">
        <w:rPr>
          <w:rFonts w:ascii="Calibri" w:hAnsi="Calibri" w:eastAsia="Calibri" w:cs="Calibri" w:asciiTheme="minorAscii" w:hAnsiTheme="minorAscii" w:eastAsiaTheme="minorAscii" w:cstheme="minorAscii"/>
          <w:noProof w:val="0"/>
          <w:sz w:val="22"/>
          <w:szCs w:val="22"/>
          <w:lang w:val="en-US"/>
        </w:rPr>
        <w:t xml:space="preserve"> Department of Pharmacology and Nutritional Sciences, University of Kentucky</w:t>
      </w:r>
      <w:r w:rsidRPr="21C15873" w:rsidR="3506C35C">
        <w:rPr>
          <w:rFonts w:ascii="Calibri" w:hAnsi="Calibri" w:eastAsia="Calibri" w:cs="Calibri" w:asciiTheme="minorAscii" w:hAnsiTheme="minorAscii" w:eastAsiaTheme="minorAscii" w:cstheme="minorAscii"/>
          <w:noProof w:val="0"/>
          <w:sz w:val="22"/>
          <w:szCs w:val="22"/>
          <w:lang w:val="en-US"/>
        </w:rPr>
        <w:t xml:space="preserve">, Lexington, KY </w:t>
      </w: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p>
    <w:p w:rsidR="3506C35C" w:rsidP="21C15873" w:rsidRDefault="3506C35C" w14:paraId="09F7A778" w14:textId="617330EE">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2</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 xml:space="preserve"> </w:t>
      </w:r>
      <w:r w:rsidRPr="21C15873" w:rsidR="3506C35C">
        <w:rPr>
          <w:rFonts w:ascii="Calibri" w:hAnsi="Calibri" w:eastAsia="Calibri" w:cs="Calibri" w:asciiTheme="minorAscii" w:hAnsiTheme="minorAscii" w:eastAsiaTheme="minorAscii" w:cstheme="minorAscii"/>
          <w:noProof w:val="0"/>
          <w:sz w:val="22"/>
          <w:szCs w:val="22"/>
          <w:lang w:val="en-US"/>
        </w:rPr>
        <w:t>Division of Endocrinology, University of Rochester Medical Center, Rochester, NY</w:t>
      </w: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p>
    <w:p w:rsidR="3506C35C" w:rsidP="21C15873" w:rsidRDefault="3506C35C" w14:paraId="1E83D642" w14:textId="358C265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3506C35C">
        <w:rPr>
          <w:rFonts w:ascii="Calibri" w:hAnsi="Calibri" w:eastAsia="Calibri" w:cs="Calibri" w:asciiTheme="minorAscii" w:hAnsiTheme="minorAscii" w:eastAsiaTheme="minorAscii" w:cstheme="minorAscii"/>
          <w:noProof w:val="0"/>
          <w:sz w:val="22"/>
          <w:szCs w:val="22"/>
          <w:lang w:val="en-US"/>
        </w:rPr>
        <w:t xml:space="preserve"> </w:t>
      </w:r>
    </w:p>
    <w:p w:rsidR="3506C35C" w:rsidP="21C15873" w:rsidRDefault="3506C35C" w14:paraId="395F834C" w14:textId="2FC17F8F">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3506C35C">
        <w:rPr>
          <w:rFonts w:ascii="Calibri" w:hAnsi="Calibri" w:eastAsia="Calibri" w:cs="Calibri" w:asciiTheme="minorAscii" w:hAnsiTheme="minorAscii" w:eastAsiaTheme="minorAscii" w:cstheme="minorAscii"/>
          <w:b w:val="1"/>
          <w:bCs w:val="1"/>
          <w:noProof w:val="0"/>
          <w:sz w:val="22"/>
          <w:szCs w:val="22"/>
          <w:lang w:val="en-US"/>
        </w:rPr>
        <w:t>Abstract</w:t>
      </w:r>
    </w:p>
    <w:p w:rsidR="3506C35C" w:rsidP="21C15873" w:rsidRDefault="3506C35C" w14:paraId="23932191" w14:textId="078713A9">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3506C35C">
        <w:rPr>
          <w:rFonts w:ascii="Calibri" w:hAnsi="Calibri" w:eastAsia="Calibri" w:cs="Calibri" w:asciiTheme="minorAscii" w:hAnsiTheme="minorAscii" w:eastAsiaTheme="minorAscii" w:cstheme="minorAscii"/>
          <w:noProof w:val="0"/>
          <w:sz w:val="22"/>
          <w:szCs w:val="22"/>
          <w:lang w:val="en-US"/>
        </w:rPr>
        <w:t xml:space="preserve">We recently </w:t>
      </w:r>
      <w:r w:rsidRPr="21C15873" w:rsidR="3506C35C">
        <w:rPr>
          <w:rFonts w:ascii="Calibri" w:hAnsi="Calibri" w:eastAsia="Calibri" w:cs="Calibri" w:asciiTheme="minorAscii" w:hAnsiTheme="minorAscii" w:eastAsiaTheme="minorAscii" w:cstheme="minorAscii"/>
          <w:noProof w:val="0"/>
          <w:sz w:val="22"/>
          <w:szCs w:val="22"/>
          <w:lang w:val="en-US"/>
        </w:rPr>
        <w:t>identified</w:t>
      </w:r>
      <w:r w:rsidRPr="21C15873" w:rsidR="3506C35C">
        <w:rPr>
          <w:rFonts w:ascii="Calibri" w:hAnsi="Calibri" w:eastAsia="Calibri" w:cs="Calibri" w:asciiTheme="minorAscii" w:hAnsiTheme="minorAscii" w:eastAsiaTheme="minorAscii" w:cstheme="minorAscii"/>
          <w:noProof w:val="0"/>
          <w:sz w:val="22"/>
          <w:szCs w:val="22"/>
          <w:lang w:val="en-US"/>
        </w:rPr>
        <w:t xml:space="preserve"> adhesion G-Protein Coupled Receptor L 1 (Adgrl1) as a novel glucose receptor that is highly expressed in the ventromedial nucleus of the hypothalamus (VMH) and regulates glucose and energy homeostasis. Mice lacking Adgrl1 develop insulin resistance and obesity, followed by fasting hyperglycemia. These findings were recently confirmed in humans. Here, we investigated the role of hypothalamic Adgrl1 in mediating leptin and insulin function. We first measured the effects of leptin on food intake and body weight in mice lacking Adgrl1, specifically in VMH. Using in situ RNA hybridization, we then assessed the expression of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Adgrl1</w:t>
      </w:r>
      <w:r w:rsidRPr="21C15873" w:rsidR="3506C35C">
        <w:rPr>
          <w:rFonts w:ascii="Calibri" w:hAnsi="Calibri" w:eastAsia="Calibri" w:cs="Calibri" w:asciiTheme="minorAscii" w:hAnsiTheme="minorAscii" w:eastAsiaTheme="minorAscii" w:cstheme="minorAscii"/>
          <w:noProof w:val="0"/>
          <w:sz w:val="22"/>
          <w:szCs w:val="22"/>
          <w:lang w:val="en-US"/>
        </w:rPr>
        <w:t xml:space="preserve"> and leptin receptor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LepR</w:t>
      </w:r>
      <w:r w:rsidRPr="21C15873" w:rsidR="3506C35C">
        <w:rPr>
          <w:rFonts w:ascii="Calibri" w:hAnsi="Calibri" w:eastAsia="Calibri" w:cs="Calibri" w:asciiTheme="minorAscii" w:hAnsiTheme="minorAscii" w:eastAsiaTheme="minorAscii" w:cstheme="minorAscii"/>
          <w:noProof w:val="0"/>
          <w:sz w:val="22"/>
          <w:szCs w:val="22"/>
          <w:lang w:val="en-US"/>
        </w:rPr>
        <w:t xml:space="preserve">) in the VMH. In addition, we selectively activated Adgrl1-expressing neurons in the VMH in Adgrl1Cre mice using </w:t>
      </w:r>
      <w:r w:rsidRPr="21C15873" w:rsidR="3506C35C">
        <w:rPr>
          <w:rFonts w:ascii="Calibri" w:hAnsi="Calibri" w:eastAsia="Calibri" w:cs="Calibri" w:asciiTheme="minorAscii" w:hAnsiTheme="minorAscii" w:eastAsiaTheme="minorAscii" w:cstheme="minorAscii"/>
          <w:noProof w:val="0"/>
          <w:sz w:val="22"/>
          <w:szCs w:val="22"/>
          <w:lang w:val="en-US"/>
        </w:rPr>
        <w:t>chemogenetics</w:t>
      </w:r>
      <w:r w:rsidRPr="21C15873" w:rsidR="3506C35C">
        <w:rPr>
          <w:rFonts w:ascii="Calibri" w:hAnsi="Calibri" w:eastAsia="Calibri" w:cs="Calibri" w:asciiTheme="minorAscii" w:hAnsiTheme="minorAscii" w:eastAsiaTheme="minorAscii" w:cstheme="minorAscii"/>
          <w:noProof w:val="0"/>
          <w:sz w:val="22"/>
          <w:szCs w:val="22"/>
          <w:lang w:val="en-US"/>
        </w:rPr>
        <w:t xml:space="preserve"> and measured insulin sensitivity and glucose tolerance. Finally, we measured the effects of exogenous leptin and insulin on hypothalamic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Adgrl1</w:t>
      </w:r>
      <w:r w:rsidRPr="21C15873" w:rsidR="3506C35C">
        <w:rPr>
          <w:rFonts w:ascii="Calibri" w:hAnsi="Calibri" w:eastAsia="Calibri" w:cs="Calibri" w:asciiTheme="minorAscii" w:hAnsiTheme="minorAscii" w:eastAsiaTheme="minorAscii" w:cstheme="minorAscii"/>
          <w:noProof w:val="0"/>
          <w:sz w:val="22"/>
          <w:szCs w:val="22"/>
          <w:lang w:val="en-US"/>
        </w:rPr>
        <w:t xml:space="preserve"> expression in different mouse models, including high-fat diet (HFD)-fed and leptin-deficient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ob</w:t>
      </w:r>
      <w:r w:rsidRPr="21C15873" w:rsidR="3506C35C">
        <w:rPr>
          <w:rFonts w:ascii="Calibri" w:hAnsi="Calibri" w:eastAsia="Calibri" w:cs="Calibri" w:asciiTheme="minorAscii" w:hAnsiTheme="minorAscii" w:eastAsiaTheme="minorAscii" w:cstheme="minorAscii"/>
          <w:i w:val="1"/>
          <w:iCs w:val="1"/>
          <w:noProof w:val="0"/>
          <w:sz w:val="22"/>
          <w:szCs w:val="22"/>
          <w:lang w:val="en-US"/>
        </w:rPr>
        <w:t>/</w:t>
      </w:r>
      <w:r w:rsidRPr="21C15873" w:rsidR="3506C35C">
        <w:rPr>
          <w:rFonts w:ascii="Calibri" w:hAnsi="Calibri" w:eastAsia="Calibri" w:cs="Calibri" w:asciiTheme="minorAscii" w:hAnsiTheme="minorAscii" w:eastAsiaTheme="minorAscii" w:cstheme="minorAscii"/>
          <w:i w:val="1"/>
          <w:iCs w:val="1"/>
          <w:noProof w:val="0"/>
          <w:sz w:val="22"/>
          <w:szCs w:val="22"/>
          <w:lang w:val="en-US"/>
        </w:rPr>
        <w:t>ob</w:t>
      </w:r>
      <w:r w:rsidRPr="21C15873" w:rsidR="3506C35C">
        <w:rPr>
          <w:rFonts w:ascii="Calibri" w:hAnsi="Calibri" w:eastAsia="Calibri" w:cs="Calibri" w:asciiTheme="minorAscii" w:hAnsiTheme="minorAscii" w:eastAsiaTheme="minorAscii" w:cstheme="minorAscii"/>
          <w:noProof w:val="0"/>
          <w:sz w:val="22"/>
          <w:szCs w:val="22"/>
          <w:lang w:val="en-US"/>
        </w:rPr>
        <w:t>) mice. Unexpectedly, we found that Adgrl1</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VMH</w:t>
      </w:r>
      <w:r w:rsidRPr="21C15873" w:rsidR="3506C35C">
        <w:rPr>
          <w:rFonts w:ascii="Calibri" w:hAnsi="Calibri" w:eastAsia="Calibri" w:cs="Calibri" w:asciiTheme="minorAscii" w:hAnsiTheme="minorAscii" w:eastAsiaTheme="minorAscii" w:cstheme="minorAscii"/>
          <w:noProof w:val="0"/>
          <w:sz w:val="22"/>
          <w:szCs w:val="22"/>
          <w:lang w:val="en-US"/>
        </w:rPr>
        <w:t xml:space="preserve"> deficient mice had reduced food intake in response to exogenous leptin despite obesity. We also </w:t>
      </w:r>
      <w:r w:rsidRPr="21C15873" w:rsidR="3506C35C">
        <w:rPr>
          <w:rFonts w:ascii="Calibri" w:hAnsi="Calibri" w:eastAsia="Calibri" w:cs="Calibri" w:asciiTheme="minorAscii" w:hAnsiTheme="minorAscii" w:eastAsiaTheme="minorAscii" w:cstheme="minorAscii"/>
          <w:noProof w:val="0"/>
          <w:sz w:val="22"/>
          <w:szCs w:val="22"/>
          <w:lang w:val="en-US"/>
        </w:rPr>
        <w:t>observed</w:t>
      </w:r>
      <w:r w:rsidRPr="21C15873" w:rsidR="3506C35C">
        <w:rPr>
          <w:rFonts w:ascii="Calibri" w:hAnsi="Calibri" w:eastAsia="Calibri" w:cs="Calibri" w:asciiTheme="minorAscii" w:hAnsiTheme="minorAscii" w:eastAsiaTheme="minorAscii" w:cstheme="minorAscii"/>
          <w:noProof w:val="0"/>
          <w:sz w:val="22"/>
          <w:szCs w:val="22"/>
          <w:lang w:val="en-US"/>
        </w:rPr>
        <w:t xml:space="preserve"> that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Adgrl1</w:t>
      </w:r>
      <w:r w:rsidRPr="21C15873" w:rsidR="3506C35C">
        <w:rPr>
          <w:rFonts w:ascii="Calibri" w:hAnsi="Calibri" w:eastAsia="Calibri" w:cs="Calibri" w:asciiTheme="minorAscii" w:hAnsiTheme="minorAscii" w:eastAsiaTheme="minorAscii" w:cstheme="minorAscii"/>
          <w:noProof w:val="0"/>
          <w:sz w:val="22"/>
          <w:szCs w:val="22"/>
          <w:lang w:val="en-US"/>
        </w:rPr>
        <w:t xml:space="preserve"> co-expresses with the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LepR</w:t>
      </w:r>
      <w:r w:rsidRPr="21C15873" w:rsidR="3506C35C">
        <w:rPr>
          <w:rFonts w:ascii="Calibri" w:hAnsi="Calibri" w:eastAsia="Calibri" w:cs="Calibri" w:asciiTheme="minorAscii" w:hAnsiTheme="minorAscii" w:eastAsiaTheme="minorAscii" w:cstheme="minorAscii"/>
          <w:i w:val="1"/>
          <w:iCs w:val="1"/>
          <w:noProof w:val="0"/>
          <w:sz w:val="22"/>
          <w:szCs w:val="22"/>
          <w:lang w:val="en-US"/>
        </w:rPr>
        <w:t xml:space="preserve"> </w:t>
      </w:r>
      <w:r w:rsidRPr="21C15873" w:rsidR="3506C35C">
        <w:rPr>
          <w:rFonts w:ascii="Calibri" w:hAnsi="Calibri" w:eastAsia="Calibri" w:cs="Calibri" w:asciiTheme="minorAscii" w:hAnsiTheme="minorAscii" w:eastAsiaTheme="minorAscii" w:cstheme="minorAscii"/>
          <w:noProof w:val="0"/>
          <w:sz w:val="22"/>
          <w:szCs w:val="22"/>
          <w:lang w:val="en-US"/>
        </w:rPr>
        <w:t>in the VMH. In contrast, activation of the Adgrl1</w:t>
      </w:r>
      <w:r w:rsidRPr="21C15873" w:rsidR="3506C35C">
        <w:rPr>
          <w:rFonts w:ascii="Calibri" w:hAnsi="Calibri" w:eastAsia="Calibri" w:cs="Calibri" w:asciiTheme="minorAscii" w:hAnsiTheme="minorAscii" w:eastAsiaTheme="minorAscii" w:cstheme="minorAscii"/>
          <w:noProof w:val="0"/>
          <w:sz w:val="22"/>
          <w:szCs w:val="22"/>
          <w:vertAlign w:val="superscript"/>
          <w:lang w:val="en-US"/>
        </w:rPr>
        <w:t>VMH</w:t>
      </w:r>
      <w:r w:rsidRPr="21C15873" w:rsidR="3506C35C">
        <w:rPr>
          <w:rFonts w:ascii="Calibri" w:hAnsi="Calibri" w:eastAsia="Calibri" w:cs="Calibri" w:asciiTheme="minorAscii" w:hAnsiTheme="minorAscii" w:eastAsiaTheme="minorAscii" w:cstheme="minorAscii"/>
          <w:noProof w:val="0"/>
          <w:sz w:val="22"/>
          <w:szCs w:val="22"/>
          <w:lang w:val="en-US"/>
        </w:rPr>
        <w:t xml:space="preserve"> neurons improved insulin sensitivity. These results </w:t>
      </w:r>
      <w:r w:rsidRPr="21C15873" w:rsidR="3506C35C">
        <w:rPr>
          <w:rFonts w:ascii="Calibri" w:hAnsi="Calibri" w:eastAsia="Calibri" w:cs="Calibri" w:asciiTheme="minorAscii" w:hAnsiTheme="minorAscii" w:eastAsiaTheme="minorAscii" w:cstheme="minorAscii"/>
          <w:noProof w:val="0"/>
          <w:sz w:val="22"/>
          <w:szCs w:val="22"/>
          <w:lang w:val="en-US"/>
        </w:rPr>
        <w:t>indicate</w:t>
      </w:r>
      <w:r w:rsidRPr="21C15873" w:rsidR="3506C35C">
        <w:rPr>
          <w:rFonts w:ascii="Calibri" w:hAnsi="Calibri" w:eastAsia="Calibri" w:cs="Calibri" w:asciiTheme="minorAscii" w:hAnsiTheme="minorAscii" w:eastAsiaTheme="minorAscii" w:cstheme="minorAscii"/>
          <w:noProof w:val="0"/>
          <w:sz w:val="22"/>
          <w:szCs w:val="22"/>
          <w:lang w:val="en-US"/>
        </w:rPr>
        <w:t xml:space="preserve"> the differential effects of Adgrl1 on leptin sensitivity and glucose homeostasis. Furthermore, exogenous leptin administration decreased hypothalamic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Adgrl1</w:t>
      </w:r>
      <w:r w:rsidRPr="21C15873" w:rsidR="3506C35C">
        <w:rPr>
          <w:rFonts w:ascii="Calibri" w:hAnsi="Calibri" w:eastAsia="Calibri" w:cs="Calibri" w:asciiTheme="minorAscii" w:hAnsiTheme="minorAscii" w:eastAsiaTheme="minorAscii" w:cstheme="minorAscii"/>
          <w:noProof w:val="0"/>
          <w:sz w:val="22"/>
          <w:szCs w:val="22"/>
          <w:lang w:val="en-US"/>
        </w:rPr>
        <w:t xml:space="preserve"> expression in wild-type (WT) mice. Interestingly, hypothalamic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Adgrl1</w:t>
      </w:r>
      <w:r w:rsidRPr="21C15873" w:rsidR="3506C35C">
        <w:rPr>
          <w:rFonts w:ascii="Calibri" w:hAnsi="Calibri" w:eastAsia="Calibri" w:cs="Calibri" w:asciiTheme="minorAscii" w:hAnsiTheme="minorAscii" w:eastAsiaTheme="minorAscii" w:cstheme="minorAscii"/>
          <w:noProof w:val="0"/>
          <w:sz w:val="22"/>
          <w:szCs w:val="22"/>
          <w:lang w:val="en-US"/>
        </w:rPr>
        <w:t xml:space="preserve"> was elevated in HFD-fed obese mice compared to normal chow-fed controls but decreased with leptin administration. Conversely, leptin-deficient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ob</w:t>
      </w:r>
      <w:r w:rsidRPr="21C15873" w:rsidR="3506C35C">
        <w:rPr>
          <w:rFonts w:ascii="Calibri" w:hAnsi="Calibri" w:eastAsia="Calibri" w:cs="Calibri" w:asciiTheme="minorAscii" w:hAnsiTheme="minorAscii" w:eastAsiaTheme="minorAscii" w:cstheme="minorAscii"/>
          <w:i w:val="1"/>
          <w:iCs w:val="1"/>
          <w:noProof w:val="0"/>
          <w:sz w:val="22"/>
          <w:szCs w:val="22"/>
          <w:lang w:val="en-US"/>
        </w:rPr>
        <w:t>/</w:t>
      </w:r>
      <w:r w:rsidRPr="21C15873" w:rsidR="3506C35C">
        <w:rPr>
          <w:rFonts w:ascii="Calibri" w:hAnsi="Calibri" w:eastAsia="Calibri" w:cs="Calibri" w:asciiTheme="minorAscii" w:hAnsiTheme="minorAscii" w:eastAsiaTheme="minorAscii" w:cstheme="minorAscii"/>
          <w:i w:val="1"/>
          <w:iCs w:val="1"/>
          <w:noProof w:val="0"/>
          <w:sz w:val="22"/>
          <w:szCs w:val="22"/>
          <w:lang w:val="en-US"/>
        </w:rPr>
        <w:t>ob</w:t>
      </w:r>
      <w:r w:rsidRPr="21C15873" w:rsidR="3506C35C">
        <w:rPr>
          <w:rFonts w:ascii="Calibri" w:hAnsi="Calibri" w:eastAsia="Calibri" w:cs="Calibri" w:asciiTheme="minorAscii" w:hAnsiTheme="minorAscii" w:eastAsiaTheme="minorAscii" w:cstheme="minorAscii"/>
          <w:noProof w:val="0"/>
          <w:sz w:val="22"/>
          <w:szCs w:val="22"/>
          <w:lang w:val="en-US"/>
        </w:rPr>
        <w:t xml:space="preserve">) mice </w:t>
      </w:r>
      <w:r w:rsidRPr="21C15873" w:rsidR="3506C35C">
        <w:rPr>
          <w:rFonts w:ascii="Calibri" w:hAnsi="Calibri" w:eastAsia="Calibri" w:cs="Calibri" w:asciiTheme="minorAscii" w:hAnsiTheme="minorAscii" w:eastAsiaTheme="minorAscii" w:cstheme="minorAscii"/>
          <w:noProof w:val="0"/>
          <w:sz w:val="22"/>
          <w:szCs w:val="22"/>
          <w:lang w:val="en-US"/>
        </w:rPr>
        <w:t>exhibited</w:t>
      </w:r>
      <w:r w:rsidRPr="21C15873" w:rsidR="3506C35C">
        <w:rPr>
          <w:rFonts w:ascii="Calibri" w:hAnsi="Calibri" w:eastAsia="Calibri" w:cs="Calibri" w:asciiTheme="minorAscii" w:hAnsiTheme="minorAscii" w:eastAsiaTheme="minorAscii" w:cstheme="minorAscii"/>
          <w:noProof w:val="0"/>
          <w:sz w:val="22"/>
          <w:szCs w:val="22"/>
          <w:lang w:val="en-US"/>
        </w:rPr>
        <w:t xml:space="preserve"> lower hypothalamic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Adgrl1</w:t>
      </w:r>
      <w:r w:rsidRPr="21C15873" w:rsidR="3506C35C">
        <w:rPr>
          <w:rFonts w:ascii="Calibri" w:hAnsi="Calibri" w:eastAsia="Calibri" w:cs="Calibri" w:asciiTheme="minorAscii" w:hAnsiTheme="minorAscii" w:eastAsiaTheme="minorAscii" w:cstheme="minorAscii"/>
          <w:noProof w:val="0"/>
          <w:sz w:val="22"/>
          <w:szCs w:val="22"/>
          <w:lang w:val="en-US"/>
        </w:rPr>
        <w:t xml:space="preserve"> levels compared to their WT counterparts. Moreover, exogenous insulin significantly increased hypothalamic </w:t>
      </w:r>
      <w:r w:rsidRPr="21C15873" w:rsidR="3506C35C">
        <w:rPr>
          <w:rFonts w:ascii="Calibri" w:hAnsi="Calibri" w:eastAsia="Calibri" w:cs="Calibri" w:asciiTheme="minorAscii" w:hAnsiTheme="minorAscii" w:eastAsiaTheme="minorAscii" w:cstheme="minorAscii"/>
          <w:i w:val="1"/>
          <w:iCs w:val="1"/>
          <w:noProof w:val="0"/>
          <w:sz w:val="22"/>
          <w:szCs w:val="22"/>
          <w:lang w:val="en-US"/>
        </w:rPr>
        <w:t xml:space="preserve">Adgrl1 </w:t>
      </w:r>
      <w:r w:rsidRPr="21C15873" w:rsidR="3506C35C">
        <w:rPr>
          <w:rFonts w:ascii="Calibri" w:hAnsi="Calibri" w:eastAsia="Calibri" w:cs="Calibri" w:asciiTheme="minorAscii" w:hAnsiTheme="minorAscii" w:eastAsiaTheme="minorAscii" w:cstheme="minorAscii"/>
          <w:noProof w:val="0"/>
          <w:sz w:val="22"/>
          <w:szCs w:val="22"/>
          <w:lang w:val="en-US"/>
        </w:rPr>
        <w:t xml:space="preserve">levels, even in streptozotocin-induced diabetic mice. These findings reveal a novel role of hypothalamic Adgrl1 in mediating leptin and insulin actions to regulate glucose and energy metabolism. This information may be useful in </w:t>
      </w:r>
      <w:r w:rsidRPr="21C15873" w:rsidR="3506C35C">
        <w:rPr>
          <w:rFonts w:ascii="Calibri" w:hAnsi="Calibri" w:eastAsia="Calibri" w:cs="Calibri" w:asciiTheme="minorAscii" w:hAnsiTheme="minorAscii" w:eastAsiaTheme="minorAscii" w:cstheme="minorAscii"/>
          <w:noProof w:val="0"/>
          <w:sz w:val="22"/>
          <w:szCs w:val="22"/>
          <w:lang w:val="en-US"/>
        </w:rPr>
        <w:t>establishing</w:t>
      </w:r>
      <w:r w:rsidRPr="21C15873" w:rsidR="3506C35C">
        <w:rPr>
          <w:rFonts w:ascii="Calibri" w:hAnsi="Calibri" w:eastAsia="Calibri" w:cs="Calibri" w:asciiTheme="minorAscii" w:hAnsiTheme="minorAscii" w:eastAsiaTheme="minorAscii" w:cstheme="minorAscii"/>
          <w:noProof w:val="0"/>
          <w:sz w:val="22"/>
          <w:szCs w:val="22"/>
          <w:lang w:val="en-US"/>
        </w:rPr>
        <w:t xml:space="preserve"> the molecular basis of leptin and insulin resistance in obesity and type 2 diabetes.</w:t>
      </w:r>
    </w:p>
    <w:p w:rsidR="3B3228AC" w:rsidP="21C15873" w:rsidRDefault="3B3228AC" w14:paraId="5FBED5D1" w14:textId="4F532656">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28C3B50E" w:rsidP="21C15873" w:rsidRDefault="28C3B50E" w14:paraId="54172A8D" w14:textId="06C698E6">
      <w:pPr>
        <w:spacing w:before="0" w:beforeAutospacing="off" w:after="160" w:afterAutospacing="off" w:line="257" w:lineRule="auto"/>
        <w:jc w:val="center"/>
        <w:rPr>
          <w:rFonts w:ascii="Calibri" w:hAnsi="Calibri" w:eastAsia="Calibri" w:cs="Calibri" w:asciiTheme="minorAscii" w:hAnsiTheme="minorAscii" w:eastAsiaTheme="minorAscii" w:cstheme="minorAscii"/>
          <w:b w:val="1"/>
          <w:bCs w:val="1"/>
          <w:noProof w:val="0"/>
          <w:sz w:val="22"/>
          <w:szCs w:val="22"/>
          <w:lang w:val="en-US"/>
        </w:rPr>
      </w:pPr>
      <w:r w:rsidRPr="21C15873" w:rsidR="28C3B50E">
        <w:rPr>
          <w:rFonts w:ascii="Calibri" w:hAnsi="Calibri" w:eastAsia="Calibri" w:cs="Calibri" w:asciiTheme="minorAscii" w:hAnsiTheme="minorAscii" w:eastAsiaTheme="minorAscii" w:cstheme="minorAscii"/>
          <w:b w:val="1"/>
          <w:bCs w:val="1"/>
          <w:noProof w:val="0"/>
          <w:sz w:val="22"/>
          <w:szCs w:val="22"/>
          <w:lang w:val="en-US"/>
        </w:rPr>
        <w:t>Perfluorooctanesulfonic</w:t>
      </w:r>
      <w:r w:rsidRPr="21C15873" w:rsidR="28C3B50E">
        <w:rPr>
          <w:rFonts w:ascii="Calibri" w:hAnsi="Calibri" w:eastAsia="Calibri" w:cs="Calibri" w:asciiTheme="minorAscii" w:hAnsiTheme="minorAscii" w:eastAsiaTheme="minorAscii" w:cstheme="minorAscii"/>
          <w:b w:val="1"/>
          <w:bCs w:val="1"/>
          <w:noProof w:val="0"/>
          <w:sz w:val="22"/>
          <w:szCs w:val="22"/>
          <w:lang w:val="en-US"/>
        </w:rPr>
        <w:t xml:space="preserve"> acid promotes cellular proliferation and activates EGFR signaling in primary colorectal cancer cells</w:t>
      </w:r>
    </w:p>
    <w:p w:rsidR="28C3B50E" w:rsidP="21C15873" w:rsidRDefault="28C3B50E" w14:paraId="5F199A2F" w14:textId="610317D2">
      <w:pPr>
        <w:spacing w:before="0" w:beforeAutospacing="off" w:after="0" w:afterAutospacing="off"/>
        <w:jc w:val="center"/>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pP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n-US"/>
        </w:rPr>
        <w:t>Emily Ferguson</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Josiane Weber Tessmann</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Yekaterina Zaytseva</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p>
    <w:p w:rsidR="28C3B50E" w:rsidP="21C15873" w:rsidRDefault="28C3B50E" w14:paraId="0506C8AB" w14:textId="42961D5B">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28C3B50E" w:rsidP="21C15873" w:rsidRDefault="28C3B50E" w14:paraId="49D438E2" w14:textId="1E845CB6">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Department of Toxicology and Cancer Biology, University of Kentucky, Lexington, KY</w:t>
      </w:r>
    </w:p>
    <w:p w:rsidR="28C3B50E" w:rsidP="21C15873" w:rsidRDefault="28C3B50E" w14:paraId="5F174330" w14:textId="4EDE6BC0">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28C3B50E" w:rsidP="21C15873" w:rsidRDefault="28C3B50E" w14:paraId="4FBB5C6C" w14:textId="253A8201">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8C3B50E">
        <w:rPr>
          <w:rFonts w:ascii="Calibri" w:hAnsi="Calibri" w:eastAsia="Calibri" w:cs="Calibri" w:asciiTheme="minorAscii" w:hAnsiTheme="minorAscii" w:eastAsiaTheme="minorAscii" w:cstheme="minorAscii"/>
          <w:noProof w:val="0"/>
          <w:sz w:val="22"/>
          <w:szCs w:val="22"/>
          <w:lang w:val="en-US"/>
        </w:rPr>
        <w:t>Perfluorooctanesulfonic</w:t>
      </w:r>
      <w:r w:rsidRPr="21C15873" w:rsidR="28C3B50E">
        <w:rPr>
          <w:rFonts w:ascii="Calibri" w:hAnsi="Calibri" w:eastAsia="Calibri" w:cs="Calibri" w:asciiTheme="minorAscii" w:hAnsiTheme="minorAscii" w:eastAsiaTheme="minorAscii" w:cstheme="minorAscii"/>
          <w:noProof w:val="0"/>
          <w:sz w:val="22"/>
          <w:szCs w:val="22"/>
          <w:lang w:val="en-US"/>
        </w:rPr>
        <w:t xml:space="preserve"> acid (PFOS), a subset of per-and polyfluoroalkyl substances (PFAS), has been recognized as an emerging ecological contaminant due to its widespread environmental persistence, being detected in </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45% of USA drinking water. The gastrointestinal tract is directly exposed to environmental pollutants via contaminated drinking water and food. Given its resistance to natural degradation, PFOS can accumulate in intestinal tissues, potentially influencing </w:t>
      </w:r>
      <w:r w:rsidRPr="21C15873" w:rsidR="28C3B50E">
        <w:rPr>
          <w:rFonts w:ascii="Calibri" w:hAnsi="Calibri" w:eastAsia="Calibri" w:cs="Calibri" w:asciiTheme="minorAscii" w:hAnsiTheme="minorAscii" w:eastAsiaTheme="minorAscii" w:cstheme="minorAscii"/>
          <w:noProof w:val="0"/>
          <w:color w:val="222222"/>
          <w:sz w:val="22"/>
          <w:szCs w:val="22"/>
          <w:lang w:val="en-US"/>
        </w:rPr>
        <w:t xml:space="preserve">homeostasis under both physiological and pathological conditions. </w:t>
      </w:r>
      <w:r w:rsidRPr="21C15873" w:rsidR="28C3B50E">
        <w:rPr>
          <w:rFonts w:ascii="Calibri" w:hAnsi="Calibri" w:eastAsia="Calibri" w:cs="Calibri" w:asciiTheme="minorAscii" w:hAnsiTheme="minorAscii" w:eastAsiaTheme="minorAscii" w:cstheme="minorAscii"/>
          <w:noProof w:val="0"/>
          <w:sz w:val="22"/>
          <w:szCs w:val="22"/>
          <w:lang w:val="en-US"/>
        </w:rPr>
        <w:t xml:space="preserve">Despite extensive research on PFOS's impact on various health conditions, including its potential role in tumor promotion, its contribution to colorectal cancer (CRC) progression </w:t>
      </w:r>
      <w:r w:rsidRPr="21C15873" w:rsidR="28C3B50E">
        <w:rPr>
          <w:rFonts w:ascii="Calibri" w:hAnsi="Calibri" w:eastAsia="Calibri" w:cs="Calibri" w:asciiTheme="minorAscii" w:hAnsiTheme="minorAscii" w:eastAsiaTheme="minorAscii" w:cstheme="minorAscii"/>
          <w:noProof w:val="0"/>
          <w:sz w:val="22"/>
          <w:szCs w:val="22"/>
          <w:lang w:val="en-US"/>
        </w:rPr>
        <w:t>remains</w:t>
      </w:r>
      <w:r w:rsidRPr="21C15873" w:rsidR="28C3B50E">
        <w:rPr>
          <w:rFonts w:ascii="Calibri" w:hAnsi="Calibri" w:eastAsia="Calibri" w:cs="Calibri" w:asciiTheme="minorAscii" w:hAnsiTheme="minorAscii" w:eastAsiaTheme="minorAscii" w:cstheme="minorAscii"/>
          <w:noProof w:val="0"/>
          <w:sz w:val="22"/>
          <w:szCs w:val="22"/>
          <w:lang w:val="en-US"/>
        </w:rPr>
        <w:t xml:space="preserve"> poorly understood. Therefore, this study aims to investigate the effects of long-term exposure to PFOS </w:t>
      </w:r>
      <w:r w:rsidRPr="21C15873" w:rsidR="28C3B50E">
        <w:rPr>
          <w:rFonts w:ascii="Calibri" w:hAnsi="Calibri" w:eastAsia="Calibri" w:cs="Calibri" w:asciiTheme="minorAscii" w:hAnsiTheme="minorAscii" w:eastAsiaTheme="minorAscii" w:cstheme="minorAscii"/>
          <w:i w:val="1"/>
          <w:iCs w:val="1"/>
          <w:noProof w:val="0"/>
          <w:sz w:val="22"/>
          <w:szCs w:val="22"/>
          <w:lang w:val="en-US"/>
        </w:rPr>
        <w:t>in vitro</w:t>
      </w:r>
      <w:r w:rsidRPr="21C15873" w:rsidR="28C3B50E">
        <w:rPr>
          <w:rFonts w:ascii="Calibri" w:hAnsi="Calibri" w:eastAsia="Calibri" w:cs="Calibri" w:asciiTheme="minorAscii" w:hAnsiTheme="minorAscii" w:eastAsiaTheme="minorAscii" w:cstheme="minorAscii"/>
          <w:noProof w:val="0"/>
          <w:sz w:val="22"/>
          <w:szCs w:val="22"/>
          <w:lang w:val="en-US"/>
        </w:rPr>
        <w:t>. T</w:t>
      </w:r>
      <w:r w:rsidRPr="21C15873" w:rsidR="28C3B50E">
        <w:rPr>
          <w:rFonts w:ascii="Calibri" w:hAnsi="Calibri" w:eastAsia="Calibri" w:cs="Calibri" w:asciiTheme="minorAscii" w:hAnsiTheme="minorAscii" w:eastAsiaTheme="minorAscii" w:cstheme="minorAscii"/>
          <w:noProof w:val="0"/>
          <w:color w:val="222222"/>
          <w:sz w:val="22"/>
          <w:szCs w:val="22"/>
          <w:lang w:val="en-US"/>
        </w:rPr>
        <w:t xml:space="preserve">o access the effects of PFOS exposure on CRC cell proliferation, a primary CRC cell line, PT130, was exposed to </w:t>
      </w:r>
      <w:r w:rsidRPr="21C15873" w:rsidR="28C3B50E">
        <w:rPr>
          <w:rFonts w:ascii="Calibri" w:hAnsi="Calibri" w:eastAsia="Calibri" w:cs="Calibri" w:asciiTheme="minorAscii" w:hAnsiTheme="minorAscii" w:eastAsiaTheme="minorAscii" w:cstheme="minorAscii"/>
          <w:noProof w:val="0"/>
          <w:color w:val="211D1E"/>
          <w:sz w:val="22"/>
          <w:szCs w:val="22"/>
          <w:lang w:val="en-US"/>
        </w:rPr>
        <w:t>1µg/mL of PFOS for 3 months. W</w:t>
      </w:r>
      <w:r w:rsidRPr="21C15873" w:rsidR="28C3B50E">
        <w:rPr>
          <w:rFonts w:ascii="Calibri" w:hAnsi="Calibri" w:eastAsia="Calibri" w:cs="Calibri" w:asciiTheme="minorAscii" w:hAnsiTheme="minorAscii" w:eastAsiaTheme="minorAscii" w:cstheme="minorAscii"/>
          <w:noProof w:val="0"/>
          <w:color w:val="222222"/>
          <w:sz w:val="22"/>
          <w:szCs w:val="22"/>
          <w:lang w:val="en-US"/>
        </w:rPr>
        <w:t xml:space="preserve">e performed a </w:t>
      </w:r>
      <w:r w:rsidRPr="21C15873" w:rsidR="28C3B50E">
        <w:rPr>
          <w:rFonts w:ascii="Calibri" w:hAnsi="Calibri" w:eastAsia="Calibri" w:cs="Calibri" w:asciiTheme="minorAscii" w:hAnsiTheme="minorAscii" w:eastAsiaTheme="minorAscii" w:cstheme="minorAscii"/>
          <w:noProof w:val="0"/>
          <w:color w:val="222222"/>
          <w:sz w:val="22"/>
          <w:szCs w:val="22"/>
          <w:lang w:val="en-US"/>
        </w:rPr>
        <w:t>PrestoBlue</w:t>
      </w:r>
      <w:r w:rsidRPr="21C15873" w:rsidR="28C3B50E">
        <w:rPr>
          <w:rFonts w:ascii="Calibri" w:hAnsi="Calibri" w:eastAsia="Calibri" w:cs="Calibri" w:asciiTheme="minorAscii" w:hAnsiTheme="minorAscii" w:eastAsiaTheme="minorAscii" w:cstheme="minorAscii"/>
          <w:noProof w:val="0"/>
          <w:color w:val="222222"/>
          <w:sz w:val="22"/>
          <w:szCs w:val="22"/>
          <w:lang w:val="en-US"/>
        </w:rPr>
        <w:t xml:space="preserve"> assay to evaluate cell proliferation and conducted </w:t>
      </w:r>
      <w:r w:rsidRPr="21C15873" w:rsidR="28C3B50E">
        <w:rPr>
          <w:rFonts w:ascii="Calibri" w:hAnsi="Calibri" w:eastAsia="Calibri" w:cs="Calibri" w:asciiTheme="minorAscii" w:hAnsiTheme="minorAscii" w:eastAsiaTheme="minorAscii" w:cstheme="minorAscii"/>
          <w:noProof w:val="0"/>
          <w:color w:val="211D1E"/>
          <w:sz w:val="22"/>
          <w:szCs w:val="22"/>
          <w:lang w:val="en-US"/>
        </w:rPr>
        <w:t xml:space="preserve">western blot analysis to assess changes in protein expression. </w:t>
      </w:r>
      <w:r w:rsidRPr="21C15873" w:rsidR="28C3B50E">
        <w:rPr>
          <w:rFonts w:ascii="Calibri" w:hAnsi="Calibri" w:eastAsia="Calibri" w:cs="Calibri" w:asciiTheme="minorAscii" w:hAnsiTheme="minorAscii" w:eastAsiaTheme="minorAscii" w:cstheme="minorAscii"/>
          <w:noProof w:val="0"/>
          <w:sz w:val="22"/>
          <w:szCs w:val="22"/>
          <w:lang w:val="en-US"/>
        </w:rPr>
        <w:t xml:space="preserve">We </w:t>
      </w:r>
      <w:r w:rsidRPr="21C15873" w:rsidR="28C3B50E">
        <w:rPr>
          <w:rFonts w:ascii="Calibri" w:hAnsi="Calibri" w:eastAsia="Calibri" w:cs="Calibri" w:asciiTheme="minorAscii" w:hAnsiTheme="minorAscii" w:eastAsiaTheme="minorAscii" w:cstheme="minorAscii"/>
          <w:noProof w:val="0"/>
          <w:sz w:val="22"/>
          <w:szCs w:val="22"/>
          <w:lang w:val="en-US"/>
        </w:rPr>
        <w:t>observed</w:t>
      </w:r>
      <w:r w:rsidRPr="21C15873" w:rsidR="28C3B50E">
        <w:rPr>
          <w:rFonts w:ascii="Calibri" w:hAnsi="Calibri" w:eastAsia="Calibri" w:cs="Calibri" w:asciiTheme="minorAscii" w:hAnsiTheme="minorAscii" w:eastAsiaTheme="minorAscii" w:cstheme="minorAscii"/>
          <w:noProof w:val="0"/>
          <w:sz w:val="22"/>
          <w:szCs w:val="22"/>
          <w:lang w:val="en-US"/>
        </w:rPr>
        <w:t xml:space="preserve"> an increase in cell proliferation in PFOS-treated PT130 cells compared to control cells. Additionally, PFOS</w:t>
      </w:r>
      <w:r w:rsidRPr="21C15873" w:rsidR="28C3B50E">
        <w:rPr>
          <w:rFonts w:ascii="Calibri" w:hAnsi="Calibri" w:eastAsia="Calibri" w:cs="Calibri" w:asciiTheme="minorAscii" w:hAnsiTheme="minorAscii" w:eastAsiaTheme="minorAscii" w:cstheme="minorAscii"/>
          <w:noProof w:val="0"/>
          <w:color w:val="222222"/>
          <w:sz w:val="22"/>
          <w:szCs w:val="22"/>
          <w:lang w:val="en-US"/>
        </w:rPr>
        <w:t xml:space="preserve"> exposure led to the activation of EGFR, STAT3, and ERK along with increased protein levels of Cyclin D and </w:t>
      </w:r>
      <w:r w:rsidRPr="21C15873" w:rsidR="28C3B50E">
        <w:rPr>
          <w:rFonts w:ascii="Calibri" w:hAnsi="Calibri" w:eastAsia="Calibri" w:cs="Calibri" w:asciiTheme="minorAscii" w:hAnsiTheme="minorAscii" w:eastAsiaTheme="minorAscii" w:cstheme="minorAscii"/>
          <w:noProof w:val="0"/>
          <w:color w:val="222222"/>
          <w:sz w:val="22"/>
          <w:szCs w:val="22"/>
          <w:lang w:val="en-US"/>
        </w:rPr>
        <w:t>Survivin</w:t>
      </w:r>
      <w:r w:rsidRPr="21C15873" w:rsidR="28C3B50E">
        <w:rPr>
          <w:rFonts w:ascii="Calibri" w:hAnsi="Calibri" w:eastAsia="Calibri" w:cs="Calibri" w:asciiTheme="minorAscii" w:hAnsiTheme="minorAscii" w:eastAsiaTheme="minorAscii" w:cstheme="minorAscii"/>
          <w:noProof w:val="0"/>
          <w:color w:val="222222"/>
          <w:sz w:val="22"/>
          <w:szCs w:val="22"/>
          <w:lang w:val="en-US"/>
        </w:rPr>
        <w:t xml:space="preserve">, key markers associated with cell proliferation. </w:t>
      </w:r>
      <w:r w:rsidRPr="21C15873" w:rsidR="28C3B50E">
        <w:rPr>
          <w:rFonts w:ascii="Calibri" w:hAnsi="Calibri" w:eastAsia="Calibri" w:cs="Calibri" w:asciiTheme="minorAscii" w:hAnsiTheme="minorAscii" w:eastAsiaTheme="minorAscii" w:cstheme="minorAscii"/>
          <w:noProof w:val="0"/>
          <w:sz w:val="22"/>
          <w:szCs w:val="22"/>
          <w:lang w:val="en-US"/>
        </w:rPr>
        <w:t xml:space="preserve">These findings suggest that PFOS exposure increases CRC cell proliferation, </w:t>
      </w:r>
      <w:r w:rsidRPr="21C15873" w:rsidR="28C3B50E">
        <w:rPr>
          <w:rFonts w:ascii="Calibri" w:hAnsi="Calibri" w:eastAsia="Calibri" w:cs="Calibri" w:asciiTheme="minorAscii" w:hAnsiTheme="minorAscii" w:eastAsiaTheme="minorAscii" w:cstheme="minorAscii"/>
          <w:noProof w:val="0"/>
          <w:sz w:val="22"/>
          <w:szCs w:val="22"/>
          <w:lang w:val="en-US"/>
        </w:rPr>
        <w:t>possibly through</w:t>
      </w:r>
      <w:r w:rsidRPr="21C15873" w:rsidR="28C3B50E">
        <w:rPr>
          <w:rFonts w:ascii="Calibri" w:hAnsi="Calibri" w:eastAsia="Calibri" w:cs="Calibri" w:asciiTheme="minorAscii" w:hAnsiTheme="minorAscii" w:eastAsiaTheme="minorAscii" w:cstheme="minorAscii"/>
          <w:noProof w:val="0"/>
          <w:sz w:val="22"/>
          <w:szCs w:val="22"/>
          <w:lang w:val="en-US"/>
        </w:rPr>
        <w:t xml:space="preserve"> EGFR pathway activation. Ongoing studies will explore the effects of PFOS on </w:t>
      </w:r>
      <w:r w:rsidRPr="21C15873" w:rsidR="28C3B50E">
        <w:rPr>
          <w:rFonts w:ascii="Calibri" w:hAnsi="Calibri" w:eastAsia="Calibri" w:cs="Calibri" w:asciiTheme="minorAscii" w:hAnsiTheme="minorAscii" w:eastAsiaTheme="minorAscii" w:cstheme="minorAscii"/>
          <w:noProof w:val="0"/>
          <w:sz w:val="22"/>
          <w:szCs w:val="22"/>
          <w:lang w:val="en-US"/>
        </w:rPr>
        <w:t>additional</w:t>
      </w:r>
      <w:r w:rsidRPr="21C15873" w:rsidR="28C3B50E">
        <w:rPr>
          <w:rFonts w:ascii="Calibri" w:hAnsi="Calibri" w:eastAsia="Calibri" w:cs="Calibri" w:asciiTheme="minorAscii" w:hAnsiTheme="minorAscii" w:eastAsiaTheme="minorAscii" w:cstheme="minorAscii"/>
          <w:noProof w:val="0"/>
          <w:sz w:val="22"/>
          <w:szCs w:val="22"/>
          <w:lang w:val="en-US"/>
        </w:rPr>
        <w:t xml:space="preserve"> downstream proteins involved in CRC progression. </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Further studies are essential to investigate PFOS's </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impacts</w:t>
      </w:r>
      <w:r w:rsidRPr="21C15873" w:rsidR="28C3B50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to develop strategies to mitigate its harmful effects on CRC.</w:t>
      </w:r>
    </w:p>
    <w:p w:rsidR="3B3228AC" w:rsidP="21C15873" w:rsidRDefault="3B3228AC" w14:paraId="1B1E52A7" w14:textId="5F7D39DF">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234F9281" w:rsidP="21C15873" w:rsidRDefault="234F9281" w14:paraId="60E9BAFB" w14:textId="3657F93D">
      <w:pPr>
        <w:spacing w:before="120" w:beforeAutospacing="off" w:after="0" w:afterAutospacing="off" w:line="360" w:lineRule="auto"/>
        <w:ind w:left="720" w:right="720"/>
        <w:rPr>
          <w:rFonts w:ascii="Calibri" w:hAnsi="Calibri" w:eastAsia="Calibri" w:cs="Calibri" w:asciiTheme="minorAscii" w:hAnsiTheme="minorAscii" w:eastAsiaTheme="minorAscii" w:cstheme="minorAscii"/>
          <w:b w:val="1"/>
          <w:bCs w:val="1"/>
          <w:noProof w:val="0"/>
          <w:sz w:val="22"/>
          <w:szCs w:val="22"/>
          <w:lang w:val="en-US"/>
        </w:rPr>
      </w:pPr>
      <w:r w:rsidRPr="21C15873" w:rsidR="234F9281">
        <w:rPr>
          <w:rFonts w:ascii="Calibri" w:hAnsi="Calibri" w:eastAsia="Calibri" w:cs="Calibri" w:asciiTheme="minorAscii" w:hAnsiTheme="minorAscii" w:eastAsiaTheme="minorAscii" w:cstheme="minorAscii"/>
          <w:b w:val="1"/>
          <w:bCs w:val="1"/>
          <w:noProof w:val="0"/>
          <w:sz w:val="22"/>
          <w:szCs w:val="22"/>
          <w:lang w:val="en-US"/>
        </w:rPr>
        <w:t>Amylin vasculopathy impairs cerebral Aβ efflux through altering cerebral vasodilation</w:t>
      </w:r>
    </w:p>
    <w:p w:rsidR="234F9281" w:rsidP="21C15873" w:rsidRDefault="234F9281" w14:paraId="481C7DA8" w14:textId="3851CE90">
      <w:pPr>
        <w:spacing w:before="120" w:beforeAutospacing="off" w:after="0" w:afterAutospacing="off" w:line="360" w:lineRule="auto"/>
        <w:ind w:left="720" w:right="72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n-US"/>
        </w:rPr>
        <w:t xml:space="preserve">Ravichandra S.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n-US"/>
        </w:rPr>
        <w:t>Davargaon</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Noah S. Leibold,</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 xml:space="preserve">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Nirmal Verma,</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 xml:space="preserve">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David K. Powel, Florin Despa</w:t>
      </w:r>
    </w:p>
    <w:p w:rsidR="234F9281" w:rsidP="21C15873" w:rsidRDefault="234F9281" w14:paraId="5684A155" w14:textId="6FC21F77">
      <w:pPr>
        <w:spacing w:before="120" w:beforeAutospacing="off" w:after="0" w:afterAutospacing="off" w:line="240" w:lineRule="auto"/>
        <w:ind w:left="720" w:right="72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Background</w:t>
      </w:r>
    </w:p>
    <w:p w:rsidR="234F9281" w:rsidP="21C15873" w:rsidRDefault="234F9281" w14:paraId="33273144" w14:textId="4B8C1266">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Impaired interstitial fluid drainage</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 xml:space="preserve"> in the brain is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indicated</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 xml:space="preserve"> by the presence of perivascular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β-amyloid (Aβ)</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 xml:space="preserve"> deposits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and</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 xml:space="preserve"> is attributed to alterations in contractility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and relaxation of vascular-smooth-muscle-cells (SMCs). The brain microvasculature in Alzheimer disease (AD) accumulates amyloid-forming-amylin secreted from the pancreas. Here, we tested the hypothesis that cerebrovascular amylin deposits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perturbs</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 xml:space="preserve">cerebral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Aβ-efflux by impairing cerebral vasodilation.</w:t>
      </w:r>
    </w:p>
    <w:p w:rsidR="234F9281" w:rsidP="21C15873" w:rsidRDefault="234F9281" w14:paraId="2A576E8A" w14:textId="6E93731D">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Methods</w:t>
      </w:r>
    </w:p>
    <w:p w:rsidR="234F9281" w:rsidP="21C15873" w:rsidRDefault="234F9281" w14:paraId="68105BD9" w14:textId="3170F91E">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Using </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
        </w:rPr>
        <w:t>transgenic rats expressing amyloid-forming human-amylin in the pancreas (HIP-rats) (16-months) and wild-type (WT) littermates, express non-amyloidogenic rat-amylin, w</w:t>
      </w: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 conducted comparative analyses of cerebral blood flow (CBF), pressure myography in isolated pial arteries and vascular SMC oxidative stress experiments.</w:t>
      </w:r>
    </w:p>
    <w:p w:rsidR="234F9281" w:rsidP="21C15873" w:rsidRDefault="234F9281" w14:paraId="47954FA4" w14:textId="35CC2891">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Results</w:t>
      </w:r>
    </w:p>
    <w:p w:rsidR="234F9281" w:rsidP="21C15873" w:rsidRDefault="234F9281" w14:paraId="689FB9BD" w14:textId="397A1612">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234F928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Longitudinal-brain-MRI measurements revealed consistent structural alterations that progressed more rapidly with aging in HIP vs. WT, leading to reduction in CBF in HIP-rats. Plasma nitrite and nitrate, stable nitric oxide (NO) end products, were increased in HIP vs. WT. Pressure myography (pial-arteries) showed significant elevations in arterial tone in HIP than WT. Consistent with these results, vascular SMCs from HIP-rats showed elevated lipid peroxidation (LPO), which was replicated in SMCs incubated with exogenous human-amylin. Increased LPO contributes to oxidative stress in the vascular wall and reduces NO bioavailability, altering vasodilatory function. Both arginase activity and expression (of Arginase 1 and 2) were increased in brain microvascular lysates from HIP-rats than WT, suggesting arginase-NO dysregulation. </w:t>
      </w:r>
    </w:p>
    <w:p w:rsidR="234F9281" w:rsidP="21C15873" w:rsidRDefault="234F9281" w14:paraId="2E08CBAC" w14:textId="440EE284">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234F9281">
        <w:rPr>
          <w:rFonts w:ascii="Calibri" w:hAnsi="Calibri" w:eastAsia="Calibri" w:cs="Calibri" w:asciiTheme="minorAscii" w:hAnsiTheme="minorAscii" w:eastAsiaTheme="minorAscii" w:cstheme="minorAscii"/>
          <w:b w:val="1"/>
          <w:bCs w:val="1"/>
          <w:noProof w:val="0"/>
          <w:sz w:val="22"/>
          <w:szCs w:val="22"/>
          <w:lang w:val="en-US"/>
        </w:rPr>
        <w:t xml:space="preserve">Conclusion </w:t>
      </w:r>
    </w:p>
    <w:p w:rsidR="234F9281" w:rsidP="21C15873" w:rsidRDefault="234F9281" w14:paraId="37E5EC53" w14:textId="57577772">
      <w:pPr>
        <w:spacing w:before="120" w:beforeAutospacing="off" w:after="0" w:afterAutospacing="off" w:line="240" w:lineRule="auto"/>
        <w:ind w:left="720" w:right="720"/>
        <w:jc w:val="both"/>
        <w:rPr>
          <w:rFonts w:ascii="Calibri" w:hAnsi="Calibri" w:eastAsia="Calibri" w:cs="Calibri" w:asciiTheme="minorAscii" w:hAnsiTheme="minorAscii" w:eastAsiaTheme="minorAscii" w:cstheme="minorAscii"/>
          <w:noProof w:val="0"/>
          <w:sz w:val="22"/>
          <w:szCs w:val="22"/>
          <w:lang w:val="en-US"/>
        </w:rPr>
      </w:pPr>
      <w:r w:rsidRPr="21C15873" w:rsidR="234F9281">
        <w:rPr>
          <w:rFonts w:ascii="Calibri" w:hAnsi="Calibri" w:eastAsia="Calibri" w:cs="Calibri" w:asciiTheme="minorAscii" w:hAnsiTheme="minorAscii" w:eastAsiaTheme="minorAscii" w:cstheme="minorAscii"/>
          <w:noProof w:val="0"/>
          <w:sz w:val="22"/>
          <w:szCs w:val="22"/>
          <w:lang w:val="en"/>
        </w:rPr>
        <w:t xml:space="preserve">Perivascular </w:t>
      </w:r>
      <w:r w:rsidRPr="21C15873" w:rsidR="234F9281">
        <w:rPr>
          <w:rFonts w:ascii="Calibri" w:hAnsi="Calibri" w:eastAsia="Calibri" w:cs="Calibri" w:asciiTheme="minorAscii" w:hAnsiTheme="minorAscii" w:eastAsiaTheme="minorAscii" w:cstheme="minorAscii"/>
          <w:noProof w:val="0"/>
          <w:sz w:val="22"/>
          <w:szCs w:val="22"/>
          <w:lang w:val="en-US"/>
        </w:rPr>
        <w:t>Aβ</w:t>
      </w:r>
      <w:r w:rsidRPr="21C15873" w:rsidR="234F9281">
        <w:rPr>
          <w:rFonts w:ascii="Calibri" w:hAnsi="Calibri" w:eastAsia="Calibri" w:cs="Calibri" w:asciiTheme="minorAscii" w:hAnsiTheme="minorAscii" w:eastAsiaTheme="minorAscii" w:cstheme="minorAscii"/>
          <w:noProof w:val="0"/>
          <w:sz w:val="22"/>
          <w:szCs w:val="22"/>
          <w:lang w:val="en"/>
        </w:rPr>
        <w:t xml:space="preserve"> deposits in the setting of AD </w:t>
      </w:r>
      <w:r w:rsidRPr="21C15873" w:rsidR="234F9281">
        <w:rPr>
          <w:rFonts w:ascii="Calibri" w:hAnsi="Calibri" w:eastAsia="Calibri" w:cs="Calibri" w:asciiTheme="minorAscii" w:hAnsiTheme="minorAscii" w:eastAsiaTheme="minorAscii" w:cstheme="minorAscii"/>
          <w:noProof w:val="0"/>
          <w:sz w:val="22"/>
          <w:szCs w:val="22"/>
          <w:lang w:val="en-US"/>
        </w:rPr>
        <w:t>are potentially linked to amylin vasculopathy and altered spontaneous contraction/relaxation of cerebrovascular-SMCs. Future experiments will focus on delineating molecular markers of amylin-induced alterations of SMC contractile phenotype.</w:t>
      </w:r>
    </w:p>
    <w:p w:rsidR="3B3228AC" w:rsidP="21C15873" w:rsidRDefault="3B3228AC" w14:paraId="20C49F8E" w14:textId="66BAED6E">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06B6C3E8" w:rsidP="21C15873" w:rsidRDefault="06B6C3E8" w14:paraId="3A20BCAE" w14:textId="00824B3E">
      <w:pPr>
        <w:spacing w:before="0" w:beforeAutospacing="off" w:after="0" w:afterAutospacing="off"/>
        <w:jc w:val="both"/>
        <w:rPr>
          <w:rFonts w:ascii="Calibri" w:hAnsi="Calibri" w:eastAsia="Calibri" w:cs="Calibri" w:asciiTheme="minorAscii" w:hAnsiTheme="minorAscii" w:eastAsiaTheme="minorAscii" w:cstheme="minorAscii"/>
          <w:b w:val="1"/>
          <w:bCs w:val="1"/>
          <w:noProof w:val="0"/>
          <w:sz w:val="22"/>
          <w:szCs w:val="22"/>
          <w:lang w:val="en-US"/>
        </w:rPr>
      </w:pPr>
      <w:r w:rsidRPr="21C15873" w:rsidR="06B6C3E8">
        <w:rPr>
          <w:rFonts w:ascii="Calibri" w:hAnsi="Calibri" w:eastAsia="Calibri" w:cs="Calibri" w:asciiTheme="minorAscii" w:hAnsiTheme="minorAscii" w:eastAsiaTheme="minorAscii" w:cstheme="minorAscii"/>
          <w:b w:val="1"/>
          <w:bCs w:val="1"/>
          <w:noProof w:val="0"/>
          <w:sz w:val="22"/>
          <w:szCs w:val="22"/>
          <w:lang w:val="en-US"/>
        </w:rPr>
        <w:t>Cardiac remodeling, recognition memory deficits and accelerated aging in female rats with prior gestational diabetes</w:t>
      </w:r>
    </w:p>
    <w:p w:rsidR="06B6C3E8" w:rsidP="21C15873" w:rsidRDefault="06B6C3E8" w14:paraId="339D734E" w14:textId="10860104">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noProof w:val="0"/>
          <w:sz w:val="22"/>
          <w:szCs w:val="22"/>
          <w:lang w:val="en-US"/>
        </w:rPr>
        <w:t xml:space="preserve"> </w:t>
      </w:r>
    </w:p>
    <w:p w:rsidR="06B6C3E8" w:rsidP="21C15873" w:rsidRDefault="06B6C3E8" w14:paraId="3BBBF711" w14:textId="29FD4AFD">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noProof w:val="0"/>
          <w:sz w:val="22"/>
          <w:szCs w:val="22"/>
          <w:u w:val="single"/>
          <w:lang w:val="en-US"/>
        </w:rPr>
        <w:t>Vivek K Pande</w:t>
      </w:r>
      <w:r w:rsidRPr="21C15873" w:rsidR="06B6C3E8">
        <w:rPr>
          <w:rFonts w:ascii="Calibri" w:hAnsi="Calibri" w:eastAsia="Calibri" w:cs="Calibri" w:asciiTheme="minorAscii" w:hAnsiTheme="minorAscii" w:eastAsiaTheme="minorAscii" w:cstheme="minorAscii"/>
          <w:noProof w:val="0"/>
          <w:sz w:val="22"/>
          <w:szCs w:val="22"/>
          <w:lang w:val="en-US"/>
        </w:rPr>
        <w:t xml:space="preserve">y, Sathya Velmurugan, Nirmal Verma, Deepak </w:t>
      </w:r>
      <w:r w:rsidRPr="21C15873" w:rsidR="06B6C3E8">
        <w:rPr>
          <w:rFonts w:ascii="Calibri" w:hAnsi="Calibri" w:eastAsia="Calibri" w:cs="Calibri" w:asciiTheme="minorAscii" w:hAnsiTheme="minorAscii" w:eastAsiaTheme="minorAscii" w:cstheme="minorAscii"/>
          <w:noProof w:val="0"/>
          <w:sz w:val="22"/>
          <w:szCs w:val="22"/>
          <w:lang w:val="en-US"/>
        </w:rPr>
        <w:t>Kotiya</w:t>
      </w:r>
      <w:r w:rsidRPr="21C15873" w:rsidR="06B6C3E8">
        <w:rPr>
          <w:rFonts w:ascii="Calibri" w:hAnsi="Calibri" w:eastAsia="Calibri" w:cs="Calibri" w:asciiTheme="minorAscii" w:hAnsiTheme="minorAscii" w:eastAsiaTheme="minorAscii" w:cstheme="minorAscii"/>
          <w:noProof w:val="0"/>
          <w:sz w:val="22"/>
          <w:szCs w:val="22"/>
          <w:lang w:val="en-US"/>
        </w:rPr>
        <w:t>, Florin Despa, Sanda Despa</w:t>
      </w:r>
    </w:p>
    <w:p w:rsidR="06B6C3E8" w:rsidP="21C15873" w:rsidRDefault="06B6C3E8" w14:paraId="40929FCE" w14:textId="3F58B29A">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noProof w:val="0"/>
          <w:sz w:val="22"/>
          <w:szCs w:val="22"/>
          <w:lang w:val="en-US"/>
        </w:rPr>
        <w:t xml:space="preserve"> </w:t>
      </w:r>
    </w:p>
    <w:p w:rsidR="06B6C3E8" w:rsidP="21C15873" w:rsidRDefault="06B6C3E8" w14:paraId="22E90403" w14:textId="776CDAA3">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noProof w:val="0"/>
          <w:sz w:val="22"/>
          <w:szCs w:val="22"/>
          <w:lang w:val="en-US"/>
        </w:rPr>
        <w:t>Department of Pharmacology and Nutritional Sciences, University of Kentucky, Lexington, KY, USA</w:t>
      </w:r>
    </w:p>
    <w:p w:rsidR="06B6C3E8" w:rsidP="21C15873" w:rsidRDefault="06B6C3E8" w14:paraId="343724B8" w14:textId="1D6B4BEF">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noProof w:val="0"/>
          <w:sz w:val="22"/>
          <w:szCs w:val="22"/>
          <w:lang w:val="en-US"/>
        </w:rPr>
        <w:t xml:space="preserve"> </w:t>
      </w:r>
    </w:p>
    <w:p w:rsidR="06B6C3E8" w:rsidP="21C15873" w:rsidRDefault="06B6C3E8" w14:paraId="77813453" w14:textId="1910D1F8">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b w:val="1"/>
          <w:bCs w:val="1"/>
          <w:noProof w:val="0"/>
          <w:sz w:val="22"/>
          <w:szCs w:val="22"/>
          <w:lang w:val="en-US"/>
        </w:rPr>
        <w:t>Aims/hypothesis</w:t>
      </w:r>
      <w:r w:rsidRPr="21C15873" w:rsidR="06B6C3E8">
        <w:rPr>
          <w:rFonts w:ascii="Calibri" w:hAnsi="Calibri" w:eastAsia="Calibri" w:cs="Calibri" w:asciiTheme="minorAscii" w:hAnsiTheme="minorAscii" w:eastAsiaTheme="minorAscii" w:cstheme="minorAscii"/>
          <w:noProof w:val="0"/>
          <w:sz w:val="22"/>
          <w:szCs w:val="22"/>
          <w:lang w:val="en-US"/>
        </w:rPr>
        <w:t xml:space="preserve">: Women with prior gestational diabetes mellitus (GDM) have a higher incidence of age-associated diseases, including type 2 diabetes, cardiovascular disease, and cognitive impairment. Human studies cannot readily </w:t>
      </w:r>
      <w:r w:rsidRPr="21C15873" w:rsidR="06B6C3E8">
        <w:rPr>
          <w:rFonts w:ascii="Calibri" w:hAnsi="Calibri" w:eastAsia="Calibri" w:cs="Calibri" w:asciiTheme="minorAscii" w:hAnsiTheme="minorAscii" w:eastAsiaTheme="minorAscii" w:cstheme="minorAscii"/>
          <w:noProof w:val="0"/>
          <w:sz w:val="22"/>
          <w:szCs w:val="22"/>
          <w:lang w:val="en-US"/>
        </w:rPr>
        <w:t>determine</w:t>
      </w:r>
      <w:r w:rsidRPr="21C15873" w:rsidR="06B6C3E8">
        <w:rPr>
          <w:rFonts w:ascii="Calibri" w:hAnsi="Calibri" w:eastAsia="Calibri" w:cs="Calibri" w:asciiTheme="minorAscii" w:hAnsiTheme="minorAscii" w:eastAsiaTheme="minorAscii" w:cstheme="minorAscii"/>
          <w:noProof w:val="0"/>
          <w:sz w:val="22"/>
          <w:szCs w:val="22"/>
          <w:lang w:val="en-US"/>
        </w:rPr>
        <w:t xml:space="preserve"> whether GDM causes these conditions and the underlying mechanisms. Here we used a well-validated rat model of GDM to address these questions.</w:t>
      </w:r>
    </w:p>
    <w:p w:rsidR="06B6C3E8" w:rsidP="21C15873" w:rsidRDefault="06B6C3E8" w14:paraId="50640942" w14:textId="662C733E">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b w:val="1"/>
          <w:bCs w:val="1"/>
          <w:noProof w:val="0"/>
          <w:sz w:val="22"/>
          <w:szCs w:val="22"/>
          <w:lang w:val="en-US"/>
        </w:rPr>
        <w:t>Methods/Results</w:t>
      </w:r>
      <w:r w:rsidRPr="21C15873" w:rsidR="06B6C3E8">
        <w:rPr>
          <w:rFonts w:ascii="Calibri" w:hAnsi="Calibri" w:eastAsia="Calibri" w:cs="Calibri" w:asciiTheme="minorAscii" w:hAnsiTheme="minorAscii" w:eastAsiaTheme="minorAscii" w:cstheme="minorAscii"/>
          <w:noProof w:val="0"/>
          <w:sz w:val="22"/>
          <w:szCs w:val="22"/>
          <w:lang w:val="en-US"/>
        </w:rPr>
        <w:t xml:space="preserve">: Rats with beta cell-specific expression of human amylin, a pancreatic hormone, were used as a GDM model. Five-month-old rat females were randomly assigned to no-pregnancy, one-pregnancy, and two-pregnancies experimental groups. Glucose tolerance tests and transthoracic echocardiography were performed at baseline and during the postpartum period. At 18 months of age, rats were administered the novel object recognition test, followed by euthanasia and organ collection. All females developed glucose intolerance, cardiac remodeling, and impaired left-ventricular relaxation with aging. Females with two GDM-complicated pregnancies had increased left-ventricular mass compared to the other groups following the second pregnancy and till the end of the study. At </w:t>
      </w:r>
      <w:r w:rsidRPr="21C15873" w:rsidR="06B6C3E8">
        <w:rPr>
          <w:rFonts w:ascii="Calibri" w:hAnsi="Calibri" w:eastAsia="Calibri" w:cs="Calibri" w:asciiTheme="minorAscii" w:hAnsiTheme="minorAscii" w:eastAsiaTheme="minorAscii" w:cstheme="minorAscii"/>
          <w:noProof w:val="0"/>
          <w:sz w:val="22"/>
          <w:szCs w:val="22"/>
          <w:lang w:val="en-US"/>
        </w:rPr>
        <w:t>18 months</w:t>
      </w:r>
      <w:r w:rsidRPr="21C15873" w:rsidR="06B6C3E8">
        <w:rPr>
          <w:rFonts w:ascii="Calibri" w:hAnsi="Calibri" w:eastAsia="Calibri" w:cs="Calibri" w:asciiTheme="minorAscii" w:hAnsiTheme="minorAscii" w:eastAsiaTheme="minorAscii" w:cstheme="minorAscii"/>
          <w:noProof w:val="0"/>
          <w:sz w:val="22"/>
          <w:szCs w:val="22"/>
          <w:lang w:val="en-US"/>
        </w:rPr>
        <w:t xml:space="preserve"> of age, females with prior GDM pregnancies presented aggravated demyelination, particularly in the hippocampus and mid-brain region, oxidative stress, and neuroinflammation, and had a lower recognition index in the novel object recognition test compared to nulliparous females. Higher parity </w:t>
      </w:r>
      <w:r w:rsidRPr="21C15873" w:rsidR="06B6C3E8">
        <w:rPr>
          <w:rFonts w:ascii="Calibri" w:hAnsi="Calibri" w:eastAsia="Calibri" w:cs="Calibri" w:asciiTheme="minorAscii" w:hAnsiTheme="minorAscii" w:eastAsiaTheme="minorAscii" w:cstheme="minorAscii"/>
          <w:noProof w:val="0"/>
          <w:sz w:val="22"/>
          <w:szCs w:val="22"/>
          <w:lang w:val="en-US"/>
        </w:rPr>
        <w:t>exacerbated</w:t>
      </w:r>
      <w:r w:rsidRPr="21C15873" w:rsidR="06B6C3E8">
        <w:rPr>
          <w:rFonts w:ascii="Calibri" w:hAnsi="Calibri" w:eastAsia="Calibri" w:cs="Calibri" w:asciiTheme="minorAscii" w:hAnsiTheme="minorAscii" w:eastAsiaTheme="minorAscii" w:cstheme="minorAscii"/>
          <w:noProof w:val="0"/>
          <w:sz w:val="22"/>
          <w:szCs w:val="22"/>
          <w:lang w:val="en-US"/>
        </w:rPr>
        <w:t xml:space="preserve"> these effects. Shorter telomeres and reduced mitochondrial DNA content, two hallmarks of biological aging, were found in the brain, </w:t>
      </w:r>
      <w:r w:rsidRPr="21C15873" w:rsidR="06B6C3E8">
        <w:rPr>
          <w:rFonts w:ascii="Calibri" w:hAnsi="Calibri" w:eastAsia="Calibri" w:cs="Calibri" w:asciiTheme="minorAscii" w:hAnsiTheme="minorAscii" w:eastAsiaTheme="minorAscii" w:cstheme="minorAscii"/>
          <w:noProof w:val="0"/>
          <w:sz w:val="22"/>
          <w:szCs w:val="22"/>
          <w:lang w:val="en-US"/>
        </w:rPr>
        <w:t>heart</w:t>
      </w:r>
      <w:r w:rsidRPr="21C15873" w:rsidR="06B6C3E8">
        <w:rPr>
          <w:rFonts w:ascii="Calibri" w:hAnsi="Calibri" w:eastAsia="Calibri" w:cs="Calibri" w:asciiTheme="minorAscii" w:hAnsiTheme="minorAscii" w:eastAsiaTheme="minorAscii" w:cstheme="minorAscii"/>
          <w:noProof w:val="0"/>
          <w:sz w:val="22"/>
          <w:szCs w:val="22"/>
          <w:lang w:val="en-US"/>
        </w:rPr>
        <w:t xml:space="preserve"> and pancreas of rats with prior GDM.</w:t>
      </w:r>
    </w:p>
    <w:p w:rsidR="06B6C3E8" w:rsidP="21C15873" w:rsidRDefault="06B6C3E8" w14:paraId="2C71432B" w14:textId="34A7F8F6">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06B6C3E8">
        <w:rPr>
          <w:rFonts w:ascii="Calibri" w:hAnsi="Calibri" w:eastAsia="Calibri" w:cs="Calibri" w:asciiTheme="minorAscii" w:hAnsiTheme="minorAscii" w:eastAsiaTheme="minorAscii" w:cstheme="minorAscii"/>
          <w:b w:val="1"/>
          <w:bCs w:val="1"/>
          <w:noProof w:val="0"/>
          <w:sz w:val="22"/>
          <w:szCs w:val="22"/>
          <w:lang w:val="en-US"/>
        </w:rPr>
        <w:t>Conclusions</w:t>
      </w:r>
      <w:r w:rsidRPr="21C15873" w:rsidR="06B6C3E8">
        <w:rPr>
          <w:rFonts w:ascii="Calibri" w:hAnsi="Calibri" w:eastAsia="Calibri" w:cs="Calibri" w:asciiTheme="minorAscii" w:hAnsiTheme="minorAscii" w:eastAsiaTheme="minorAscii" w:cstheme="minorAscii"/>
          <w:noProof w:val="0"/>
          <w:sz w:val="22"/>
          <w:szCs w:val="22"/>
          <w:lang w:val="en-US"/>
        </w:rPr>
        <w:t>: These findings support the concept that GDM is a sex-specific risk factor for aging-associated diseases and point to accelerated cellular aging as a contributing mechanism.</w:t>
      </w:r>
    </w:p>
    <w:p w:rsidR="3B3228AC" w:rsidP="21C15873" w:rsidRDefault="3B3228AC" w14:paraId="35E674BB" w14:textId="36B205F7">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p>
    <w:p w:rsidR="3B3228AC" w:rsidP="21C15873" w:rsidRDefault="3B3228AC" w14:paraId="27ADDDEB" w14:textId="62460033">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5AB9C4C6" w:rsidP="21C15873" w:rsidRDefault="5AB9C4C6" w14:paraId="217CB40C" w14:textId="52E06153">
      <w:pPr>
        <w:spacing w:before="0" w:beforeAutospacing="off" w:after="0" w:afterAutospacing="off" w:line="278" w:lineRule="auto"/>
        <w:rPr>
          <w:rFonts w:ascii="Calibri" w:hAnsi="Calibri" w:eastAsia="Calibri" w:cs="Calibri" w:asciiTheme="minorAscii" w:hAnsiTheme="minorAscii" w:eastAsiaTheme="minorAscii" w:cstheme="minorAscii"/>
          <w:b w:val="1"/>
          <w:bCs w:val="1"/>
          <w:noProof w:val="0"/>
          <w:color w:val="212121"/>
          <w:sz w:val="22"/>
          <w:szCs w:val="22"/>
          <w:u w:val="single"/>
          <w:lang w:val="en-US"/>
        </w:rPr>
      </w:pPr>
      <w:r w:rsidRPr="21C15873" w:rsidR="5AB9C4C6">
        <w:rPr>
          <w:rFonts w:ascii="Calibri" w:hAnsi="Calibri" w:eastAsia="Calibri" w:cs="Calibri" w:asciiTheme="minorAscii" w:hAnsiTheme="minorAscii" w:eastAsiaTheme="minorAscii" w:cstheme="minorAscii"/>
          <w:b w:val="1"/>
          <w:bCs w:val="1"/>
          <w:i w:val="1"/>
          <w:iCs w:val="1"/>
          <w:noProof w:val="0"/>
          <w:color w:val="212121"/>
          <w:sz w:val="22"/>
          <w:szCs w:val="22"/>
          <w:u w:val="single"/>
          <w:lang w:val="en-US"/>
        </w:rPr>
        <w:t>In vivo</w:t>
      </w:r>
      <w:r w:rsidRPr="21C15873" w:rsidR="5AB9C4C6">
        <w:rPr>
          <w:rFonts w:ascii="Calibri" w:hAnsi="Calibri" w:eastAsia="Calibri" w:cs="Calibri" w:asciiTheme="minorAscii" w:hAnsiTheme="minorAscii" w:eastAsiaTheme="minorAscii" w:cstheme="minorAscii"/>
          <w:b w:val="1"/>
          <w:bCs w:val="1"/>
          <w:noProof w:val="0"/>
          <w:color w:val="212121"/>
          <w:sz w:val="22"/>
          <w:szCs w:val="22"/>
          <w:u w:val="single"/>
          <w:lang w:val="en-US"/>
        </w:rPr>
        <w:t xml:space="preserve"> hypoxia may alter immune cell populations and cortical mitochondrial energetics</w:t>
      </w:r>
    </w:p>
    <w:p w:rsidR="5AB9C4C6" w:rsidP="21C15873" w:rsidRDefault="5AB9C4C6" w14:paraId="54181A03" w14:textId="3169AD5E">
      <w:pPr>
        <w:spacing w:before="0" w:beforeAutospacing="off" w:after="0" w:afterAutospacing="off" w:line="278" w:lineRule="auto"/>
        <w:rPr>
          <w:rFonts w:ascii="Calibri" w:hAnsi="Calibri" w:eastAsia="Calibri" w:cs="Calibri" w:asciiTheme="minorAscii" w:hAnsiTheme="minorAscii" w:eastAsiaTheme="minorAscii" w:cstheme="minorAscii"/>
          <w:b w:val="1"/>
          <w:bCs w:val="1"/>
          <w:noProof w:val="0"/>
          <w:color w:val="212121"/>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 xml:space="preserve"> </w:t>
      </w:r>
    </w:p>
    <w:p w:rsidR="5AB9C4C6" w:rsidP="21C15873" w:rsidRDefault="5AB9C4C6" w14:paraId="1405B541" w14:textId="79672693">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Presenting Author: </w:t>
      </w:r>
    </w:p>
    <w:p w:rsidR="5AB9C4C6" w:rsidP="21C15873" w:rsidRDefault="5AB9C4C6" w14:paraId="57A92D73" w14:textId="18FDBEEA">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Daimen Britsch, PhD Candidate, Dept of Neuroscience, University of Kentucky</w:t>
      </w:r>
    </w:p>
    <w:p w:rsidR="5AB9C4C6" w:rsidP="21C15873" w:rsidRDefault="5AB9C4C6" w14:paraId="40AD83B9" w14:textId="2CCB906B">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w:t>
      </w:r>
    </w:p>
    <w:p w:rsidR="5AB9C4C6" w:rsidP="21C15873" w:rsidRDefault="5AB9C4C6" w14:paraId="2F45F18A" w14:textId="6D3B7763">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Co-Authors: </w:t>
      </w:r>
    </w:p>
    <w:p w:rsidR="5AB9C4C6" w:rsidP="21C15873" w:rsidRDefault="5AB9C4C6" w14:paraId="2E12DC47" w14:textId="4961A6CC">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Katherine Cotter, PhD Candidate, Dept of Neuroscience, University of Kentucky</w:t>
      </w:r>
    </w:p>
    <w:p w:rsidR="5AB9C4C6" w:rsidP="21C15873" w:rsidRDefault="5AB9C4C6" w14:paraId="041FB410" w14:textId="53313522">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Frances Meredith, Laboratory Technician, </w:t>
      </w:r>
      <w:r w:rsidRPr="21C15873" w:rsidR="5AB9C4C6">
        <w:rPr>
          <w:rFonts w:ascii="Calibri" w:hAnsi="Calibri" w:eastAsia="Calibri" w:cs="Calibri" w:asciiTheme="minorAscii" w:hAnsiTheme="minorAscii" w:eastAsiaTheme="minorAscii" w:cstheme="minorAscii"/>
          <w:noProof w:val="0"/>
          <w:color w:val="212121"/>
          <w:sz w:val="22"/>
          <w:szCs w:val="22"/>
          <w:lang w:val="en-US"/>
        </w:rPr>
        <w:t>SCoBIRC</w:t>
      </w:r>
      <w:r w:rsidRPr="21C15873" w:rsidR="5AB9C4C6">
        <w:rPr>
          <w:rFonts w:ascii="Calibri" w:hAnsi="Calibri" w:eastAsia="Calibri" w:cs="Calibri" w:asciiTheme="minorAscii" w:hAnsiTheme="minorAscii" w:eastAsiaTheme="minorAscii" w:cstheme="minorAscii"/>
          <w:noProof w:val="0"/>
          <w:color w:val="212121"/>
          <w:sz w:val="22"/>
          <w:szCs w:val="22"/>
          <w:lang w:val="en-US"/>
        </w:rPr>
        <w:t>, University of Kentucky</w:t>
      </w:r>
    </w:p>
    <w:p w:rsidR="5AB9C4C6" w:rsidP="21C15873" w:rsidRDefault="5AB9C4C6" w14:paraId="38DFB950" w14:textId="21E346BB">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Prashant </w:t>
      </w:r>
      <w:r w:rsidRPr="21C15873" w:rsidR="5AB9C4C6">
        <w:rPr>
          <w:rFonts w:ascii="Calibri" w:hAnsi="Calibri" w:eastAsia="Calibri" w:cs="Calibri" w:asciiTheme="minorAscii" w:hAnsiTheme="minorAscii" w:eastAsiaTheme="minorAscii" w:cstheme="minorAscii"/>
          <w:noProof w:val="0"/>
          <w:color w:val="212121"/>
          <w:sz w:val="22"/>
          <w:szCs w:val="22"/>
          <w:lang w:val="en-US"/>
        </w:rPr>
        <w:t>Kunjadiya</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Scientist I, </w:t>
      </w:r>
      <w:r w:rsidRPr="21C15873" w:rsidR="5AB9C4C6">
        <w:rPr>
          <w:rFonts w:ascii="Calibri" w:hAnsi="Calibri" w:eastAsia="Calibri" w:cs="Calibri" w:asciiTheme="minorAscii" w:hAnsiTheme="minorAscii" w:eastAsiaTheme="minorAscii" w:cstheme="minorAscii"/>
          <w:noProof w:val="0"/>
          <w:color w:val="212121"/>
          <w:sz w:val="22"/>
          <w:szCs w:val="22"/>
          <w:lang w:val="en-US"/>
        </w:rPr>
        <w:t>SCoBIRC</w:t>
      </w:r>
      <w:r w:rsidRPr="21C15873" w:rsidR="5AB9C4C6">
        <w:rPr>
          <w:rFonts w:ascii="Calibri" w:hAnsi="Calibri" w:eastAsia="Calibri" w:cs="Calibri" w:asciiTheme="minorAscii" w:hAnsiTheme="minorAscii" w:eastAsiaTheme="minorAscii" w:cstheme="minorAscii"/>
          <w:noProof w:val="0"/>
          <w:color w:val="212121"/>
          <w:sz w:val="22"/>
          <w:szCs w:val="22"/>
          <w:lang w:val="en-US"/>
        </w:rPr>
        <w:t>, University of Kentucky</w:t>
      </w:r>
    </w:p>
    <w:p w:rsidR="5AB9C4C6" w:rsidP="21C15873" w:rsidRDefault="5AB9C4C6" w14:paraId="69F64D60" w14:textId="65343E59">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Jadwiga Turchan-</w:t>
      </w:r>
      <w:r w:rsidRPr="21C15873" w:rsidR="5AB9C4C6">
        <w:rPr>
          <w:rFonts w:ascii="Calibri" w:hAnsi="Calibri" w:eastAsia="Calibri" w:cs="Calibri" w:asciiTheme="minorAscii" w:hAnsiTheme="minorAscii" w:eastAsiaTheme="minorAscii" w:cstheme="minorAscii"/>
          <w:noProof w:val="0"/>
          <w:color w:val="212121"/>
          <w:sz w:val="22"/>
          <w:szCs w:val="22"/>
          <w:lang w:val="en-US"/>
        </w:rPr>
        <w:t>Cholewo</w:t>
      </w:r>
      <w:r w:rsidRPr="21C15873" w:rsidR="5AB9C4C6">
        <w:rPr>
          <w:rFonts w:ascii="Calibri" w:hAnsi="Calibri" w:eastAsia="Calibri" w:cs="Calibri" w:asciiTheme="minorAscii" w:hAnsiTheme="minorAscii" w:eastAsiaTheme="minorAscii" w:cstheme="minorAscii"/>
          <w:noProof w:val="0"/>
          <w:color w:val="212121"/>
          <w:sz w:val="22"/>
          <w:szCs w:val="22"/>
          <w:lang w:val="en-US"/>
        </w:rPr>
        <w:t>, Scientist III, Dept of Neurology, University of Kentucky</w:t>
      </w:r>
    </w:p>
    <w:p w:rsidR="5AB9C4C6" w:rsidP="21C15873" w:rsidRDefault="5AB9C4C6" w14:paraId="25B2257E" w14:textId="1DAD7763">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noProof w:val="0"/>
          <w:color w:val="212121"/>
          <w:sz w:val="22"/>
          <w:szCs w:val="22"/>
          <w:lang w:val="en-US"/>
        </w:rPr>
        <w:t>Ann Stowe, Associate Professor, Dept of Neurology, University of Kentucky</w:t>
      </w:r>
    </w:p>
    <w:p w:rsidR="5AB9C4C6" w:rsidP="21C15873" w:rsidRDefault="5AB9C4C6" w14:paraId="431C7000" w14:textId="44B7A8EF">
      <w:pPr>
        <w:spacing w:before="0" w:beforeAutospacing="off" w:after="0" w:afterAutospacing="off" w:line="278" w:lineRule="auto"/>
        <w:rPr>
          <w:rFonts w:ascii="Calibri" w:hAnsi="Calibri" w:eastAsia="Calibri" w:cs="Calibri" w:asciiTheme="minorAscii" w:hAnsiTheme="minorAscii" w:eastAsiaTheme="minorAscii" w:cstheme="minorAscii"/>
          <w:b w:val="1"/>
          <w:bCs w:val="1"/>
          <w:noProof w:val="0"/>
          <w:color w:val="212121"/>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 xml:space="preserve"> </w:t>
      </w:r>
    </w:p>
    <w:p w:rsidR="5AB9C4C6" w:rsidP="21C15873" w:rsidRDefault="5AB9C4C6" w14:paraId="61ACD29F" w14:textId="17552B8A">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Background</w:t>
      </w:r>
      <w:r w:rsidRPr="21C15873" w:rsidR="5AB9C4C6">
        <w:rPr>
          <w:rFonts w:ascii="Calibri" w:hAnsi="Calibri" w:eastAsia="Calibri" w:cs="Calibri" w:asciiTheme="minorAscii" w:hAnsiTheme="minorAscii" w:eastAsiaTheme="minorAscii" w:cstheme="minorAscii"/>
          <w:noProof w:val="0"/>
          <w:color w:val="212121"/>
          <w:sz w:val="22"/>
          <w:szCs w:val="22"/>
          <w:lang w:val="en-US"/>
        </w:rPr>
        <w:t>:</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Previous</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work in the Stowe lab </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established</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 repetitive hypoxic preconditioning stimulus (RHP) regimen that confers neuroprotection to mice who received a stroke 8 </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wks</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after conditioning. A recent project investigated whether hypoxia (with or without exercise) improves recovery in rats 6wks after experimental spinal cord injury, where significant improvement was seen in respiratory function. Additionally, peripheral immune cell populations in hypoxia-treated rats were different than controls. Follow up studies are ongoing to </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determine</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whether single or repeated administration of hypoxia alters immune cells in naïve mice, with brain regions collected for metabolomic profiling. </w:t>
      </w:r>
    </w:p>
    <w:p w:rsidR="5AB9C4C6" w:rsidP="21C15873" w:rsidRDefault="5AB9C4C6" w14:paraId="21D8D7B3" w14:textId="20107360">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Aim</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w:t>
      </w:r>
      <w:r w:rsidRPr="21C15873" w:rsidR="5AB9C4C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These pilot experiments investigate hypoxia-induced modulation of immune cells and mitochondrial function.</w:t>
      </w:r>
    </w:p>
    <w:p w:rsidR="5AB9C4C6" w:rsidP="21C15873" w:rsidRDefault="5AB9C4C6" w14:paraId="04336823" w14:textId="7094D24D">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Method</w:t>
      </w:r>
      <w:r w:rsidRPr="21C15873" w:rsidR="5AB9C4C6">
        <w:rPr>
          <w:rFonts w:ascii="Calibri" w:hAnsi="Calibri" w:eastAsia="Calibri" w:cs="Calibri" w:asciiTheme="minorAscii" w:hAnsiTheme="minorAscii" w:eastAsiaTheme="minorAscii" w:cstheme="minorAscii"/>
          <w:noProof w:val="0"/>
          <w:color w:val="212121"/>
          <w:sz w:val="22"/>
          <w:szCs w:val="22"/>
          <w:lang w:val="en-US"/>
        </w:rPr>
        <w:t>:</w:t>
      </w:r>
      <w:r w:rsidRPr="21C15873" w:rsidR="5AB9C4C6">
        <w:rPr>
          <w:rFonts w:ascii="Calibri" w:hAnsi="Calibri" w:eastAsia="Calibri" w:cs="Calibri" w:asciiTheme="minorAscii" w:hAnsiTheme="minorAscii" w:eastAsiaTheme="minorAscii" w:cstheme="minorAscii"/>
          <w:noProof w:val="0"/>
          <w:sz w:val="22"/>
          <w:szCs w:val="22"/>
          <w:lang w:val="en-US"/>
        </w:rPr>
        <w:t xml:space="preserve"> </w:t>
      </w:r>
      <w:r w:rsidRPr="21C15873" w:rsidR="5AB9C4C6">
        <w:rPr>
          <w:rFonts w:ascii="Calibri" w:hAnsi="Calibri" w:eastAsia="Calibri" w:cs="Calibri" w:asciiTheme="minorAscii" w:hAnsiTheme="minorAscii" w:eastAsiaTheme="minorAscii" w:cstheme="minorAscii"/>
          <w:noProof w:val="0"/>
          <w:color w:val="212121"/>
          <w:sz w:val="22"/>
          <w:szCs w:val="22"/>
          <w:lang w:val="en-US"/>
        </w:rPr>
        <w:t>Acute (8% O</w:t>
      </w:r>
      <w:r w:rsidRPr="21C15873" w:rsidR="5AB9C4C6">
        <w:rPr>
          <w:rFonts w:ascii="Calibri" w:hAnsi="Calibri" w:eastAsia="Calibri" w:cs="Calibri" w:asciiTheme="minorAscii" w:hAnsiTheme="minorAscii" w:eastAsiaTheme="minorAscii" w:cstheme="minorAscii"/>
          <w:noProof w:val="0"/>
          <w:color w:val="212121"/>
          <w:sz w:val="22"/>
          <w:szCs w:val="22"/>
          <w:vertAlign w:val="subscript"/>
          <w:lang w:val="en-US"/>
        </w:rPr>
        <w:t>2</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4 </w:t>
      </w:r>
      <w:r w:rsidRPr="21C15873" w:rsidR="5AB9C4C6">
        <w:rPr>
          <w:rFonts w:ascii="Calibri" w:hAnsi="Calibri" w:eastAsia="Calibri" w:cs="Calibri" w:asciiTheme="minorAscii" w:hAnsiTheme="minorAscii" w:eastAsiaTheme="minorAscii" w:cstheme="minorAscii"/>
          <w:noProof w:val="0"/>
          <w:color w:val="212121"/>
          <w:sz w:val="22"/>
          <w:szCs w:val="22"/>
          <w:lang w:val="en-US"/>
        </w:rPr>
        <w:t>hr</w:t>
      </w:r>
      <w:r w:rsidRPr="21C15873" w:rsidR="5AB9C4C6">
        <w:rPr>
          <w:rFonts w:ascii="Calibri" w:hAnsi="Calibri" w:eastAsia="Calibri" w:cs="Calibri" w:asciiTheme="minorAscii" w:hAnsiTheme="minorAscii" w:eastAsiaTheme="minorAscii" w:cstheme="minorAscii"/>
          <w:noProof w:val="0"/>
          <w:color w:val="212121"/>
          <w:sz w:val="22"/>
          <w:szCs w:val="22"/>
          <w:lang w:val="en-US"/>
        </w:rPr>
        <w:t>) or repeated hypoxia (8-11%O</w:t>
      </w:r>
      <w:r w:rsidRPr="21C15873" w:rsidR="5AB9C4C6">
        <w:rPr>
          <w:rFonts w:ascii="Calibri" w:hAnsi="Calibri" w:eastAsia="Calibri" w:cs="Calibri" w:asciiTheme="minorAscii" w:hAnsiTheme="minorAscii" w:eastAsiaTheme="minorAscii" w:cstheme="minorAscii"/>
          <w:noProof w:val="0"/>
          <w:color w:val="212121"/>
          <w:sz w:val="22"/>
          <w:szCs w:val="22"/>
          <w:vertAlign w:val="subscript"/>
          <w:lang w:val="en-US"/>
        </w:rPr>
        <w:t>2</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2-4 </w:t>
      </w:r>
      <w:r w:rsidRPr="21C15873" w:rsidR="5AB9C4C6">
        <w:rPr>
          <w:rFonts w:ascii="Calibri" w:hAnsi="Calibri" w:eastAsia="Calibri" w:cs="Calibri" w:asciiTheme="minorAscii" w:hAnsiTheme="minorAscii" w:eastAsiaTheme="minorAscii" w:cstheme="minorAscii"/>
          <w:noProof w:val="0"/>
          <w:color w:val="212121"/>
          <w:sz w:val="22"/>
          <w:szCs w:val="22"/>
          <w:lang w:val="en-US"/>
        </w:rPr>
        <w:t>hr</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2wks) was administered to mice (CD-1, M+F, 4-6mo.) in group-housed cages. 24 </w:t>
      </w:r>
      <w:r w:rsidRPr="21C15873" w:rsidR="5AB9C4C6">
        <w:rPr>
          <w:rFonts w:ascii="Calibri" w:hAnsi="Calibri" w:eastAsia="Calibri" w:cs="Calibri" w:asciiTheme="minorAscii" w:hAnsiTheme="minorAscii" w:eastAsiaTheme="minorAscii" w:cstheme="minorAscii"/>
          <w:noProof w:val="0"/>
          <w:color w:val="212121"/>
          <w:sz w:val="22"/>
          <w:szCs w:val="22"/>
          <w:lang w:val="en-US"/>
        </w:rPr>
        <w:t>hrs</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following the last exposure to hypoxia, mice were rapidly euthanized to collect spleen, hippocampus, and pre-motor/motor cortex. Spleen was processed into a suspension of peripheral immune cells and stained for profiling via flow cytometry. Mitochondria was isolated from brain tissues and used for Seahorse Flux Analyzer ATP assays. </w:t>
      </w:r>
    </w:p>
    <w:p w:rsidR="5AB9C4C6" w:rsidP="21C15873" w:rsidRDefault="5AB9C4C6" w14:paraId="74A84DF2" w14:textId="58D7DA6F">
      <w:pPr>
        <w:spacing w:before="0" w:beforeAutospacing="off" w:after="0" w:afterAutospacing="off" w:line="278" w:lineRule="auto"/>
        <w:rPr>
          <w:rFonts w:ascii="Calibri" w:hAnsi="Calibri" w:eastAsia="Calibri" w:cs="Calibri" w:asciiTheme="minorAscii" w:hAnsiTheme="minorAscii" w:eastAsiaTheme="minorAscii" w:cstheme="minorAscii"/>
          <w:noProof w:val="0"/>
          <w:color w:val="212121"/>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Result:</w:t>
      </w:r>
      <w:r w:rsidRPr="21C15873" w:rsidR="5AB9C4C6">
        <w:rPr>
          <w:rFonts w:ascii="Calibri" w:hAnsi="Calibri" w:eastAsia="Calibri" w:cs="Calibri" w:asciiTheme="minorAscii" w:hAnsiTheme="minorAscii" w:eastAsiaTheme="minorAscii" w:cstheme="minorAscii"/>
          <w:noProof w:val="0"/>
          <w:sz w:val="22"/>
          <w:szCs w:val="22"/>
          <w:lang w:val="en-US"/>
        </w:rPr>
        <w:t xml:space="preserve"> </w:t>
      </w:r>
      <w:r w:rsidRPr="21C15873" w:rsidR="5AB9C4C6">
        <w:rPr>
          <w:rFonts w:ascii="Calibri" w:hAnsi="Calibri" w:eastAsia="Calibri" w:cs="Calibri" w:asciiTheme="minorAscii" w:hAnsiTheme="minorAscii" w:eastAsiaTheme="minorAscii" w:cstheme="minorAscii"/>
          <w:noProof w:val="0"/>
          <w:color w:val="212121"/>
          <w:sz w:val="22"/>
          <w:szCs w:val="22"/>
          <w:lang w:val="en-US"/>
        </w:rPr>
        <w:t>Hypoxia increased the ratio of rat splenic CD4</w:t>
      </w:r>
      <w:r w:rsidRPr="21C15873" w:rsidR="5AB9C4C6">
        <w:rPr>
          <w:rFonts w:ascii="Calibri" w:hAnsi="Calibri" w:eastAsia="Calibri" w:cs="Calibri" w:asciiTheme="minorAscii" w:hAnsiTheme="minorAscii" w:eastAsiaTheme="minorAscii" w:cstheme="minorAscii"/>
          <w:noProof w:val="0"/>
          <w:color w:val="212121"/>
          <w:sz w:val="22"/>
          <w:szCs w:val="22"/>
          <w:vertAlign w:val="superscript"/>
          <w:lang w:val="en-US"/>
        </w:rPr>
        <w:t>+</w:t>
      </w:r>
      <w:r w:rsidRPr="21C15873" w:rsidR="5AB9C4C6">
        <w:rPr>
          <w:rFonts w:ascii="Calibri" w:hAnsi="Calibri" w:eastAsia="Calibri" w:cs="Calibri" w:asciiTheme="minorAscii" w:hAnsiTheme="minorAscii" w:eastAsiaTheme="minorAscii" w:cstheme="minorAscii"/>
          <w:noProof w:val="0"/>
          <w:color w:val="212121"/>
          <w:sz w:val="22"/>
          <w:szCs w:val="22"/>
          <w:lang w:val="en-US"/>
        </w:rPr>
        <w:t>:CD8</w:t>
      </w:r>
      <w:r w:rsidRPr="21C15873" w:rsidR="5AB9C4C6">
        <w:rPr>
          <w:rFonts w:ascii="Calibri" w:hAnsi="Calibri" w:eastAsia="Calibri" w:cs="Calibri" w:asciiTheme="minorAscii" w:hAnsiTheme="minorAscii" w:eastAsiaTheme="minorAscii" w:cstheme="minorAscii"/>
          <w:noProof w:val="0"/>
          <w:color w:val="212121"/>
          <w:sz w:val="22"/>
          <w:szCs w:val="22"/>
          <w:vertAlign w:val="superscript"/>
          <w:lang w:val="en-US"/>
        </w:rPr>
        <w:t>+</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T cells (p=0.04), suggesting long-term immune modulation. Preliminary analysis of ongoing metabolomic studies in mice </w:t>
      </w:r>
      <w:r w:rsidRPr="21C15873" w:rsidR="5AB9C4C6">
        <w:rPr>
          <w:rFonts w:ascii="Calibri" w:hAnsi="Calibri" w:eastAsia="Calibri" w:cs="Calibri" w:asciiTheme="minorAscii" w:hAnsiTheme="minorAscii" w:eastAsiaTheme="minorAscii" w:cstheme="minorAscii"/>
          <w:noProof w:val="0"/>
          <w:color w:val="212121"/>
          <w:sz w:val="22"/>
          <w:szCs w:val="22"/>
          <w:lang w:val="en-US"/>
        </w:rPr>
        <w:t>demonstrates</w:t>
      </w:r>
      <w:r w:rsidRPr="21C15873" w:rsidR="5AB9C4C6">
        <w:rPr>
          <w:rFonts w:ascii="Calibri" w:hAnsi="Calibri" w:eastAsia="Calibri" w:cs="Calibri" w:asciiTheme="minorAscii" w:hAnsiTheme="minorAscii" w:eastAsiaTheme="minorAscii" w:cstheme="minorAscii"/>
          <w:noProof w:val="0"/>
          <w:color w:val="212121"/>
          <w:sz w:val="22"/>
          <w:szCs w:val="22"/>
          <w:lang w:val="en-US"/>
        </w:rPr>
        <w:t xml:space="preserve"> increased cortical cell State III OCR (p=0.04) in females after repeated hypoxic exposures.</w:t>
      </w:r>
    </w:p>
    <w:p w:rsidR="5AB9C4C6" w:rsidP="21C15873" w:rsidRDefault="5AB9C4C6" w14:paraId="7844E894" w14:textId="1CA6FBDC">
      <w:pPr>
        <w:spacing w:before="0" w:beforeAutospacing="off" w:after="0" w:afterAutospacing="off" w:line="278" w:lineRule="auto"/>
        <w:rPr>
          <w:rFonts w:ascii="Calibri" w:hAnsi="Calibri" w:eastAsia="Calibri" w:cs="Calibri" w:asciiTheme="minorAscii" w:hAnsiTheme="minorAscii" w:eastAsiaTheme="minorAscii" w:cstheme="minorAscii"/>
          <w:noProof w:val="0"/>
          <w:sz w:val="22"/>
          <w:szCs w:val="22"/>
          <w:lang w:val="en-US"/>
        </w:rPr>
      </w:pPr>
      <w:r w:rsidRPr="21C15873" w:rsidR="5AB9C4C6">
        <w:rPr>
          <w:rFonts w:ascii="Calibri" w:hAnsi="Calibri" w:eastAsia="Calibri" w:cs="Calibri" w:asciiTheme="minorAscii" w:hAnsiTheme="minorAscii" w:eastAsiaTheme="minorAscii" w:cstheme="minorAscii"/>
          <w:b w:val="1"/>
          <w:bCs w:val="1"/>
          <w:noProof w:val="0"/>
          <w:color w:val="212121"/>
          <w:sz w:val="22"/>
          <w:szCs w:val="22"/>
          <w:lang w:val="en-US"/>
        </w:rPr>
        <w:t>Conclusions:</w:t>
      </w:r>
      <w:r w:rsidRPr="21C15873" w:rsidR="5AB9C4C6">
        <w:rPr>
          <w:rFonts w:ascii="Calibri" w:hAnsi="Calibri" w:eastAsia="Calibri" w:cs="Calibri" w:asciiTheme="minorAscii" w:hAnsiTheme="minorAscii" w:eastAsiaTheme="minorAscii" w:cstheme="minorAscii"/>
          <w:noProof w:val="0"/>
          <w:sz w:val="22"/>
          <w:szCs w:val="22"/>
          <w:lang w:val="en-US"/>
        </w:rPr>
        <w:t xml:space="preserve"> Repeated hypoxia is well-tolerated and shows therapeutic promise. Ongoing mouse studies will elucidate alterations in immune cells and cortical mitochondrial energetics following </w:t>
      </w:r>
      <w:r w:rsidRPr="21C15873" w:rsidR="5AB9C4C6">
        <w:rPr>
          <w:rFonts w:ascii="Calibri" w:hAnsi="Calibri" w:eastAsia="Calibri" w:cs="Calibri" w:asciiTheme="minorAscii" w:hAnsiTheme="minorAscii" w:eastAsiaTheme="minorAscii" w:cstheme="minorAscii"/>
          <w:i w:val="1"/>
          <w:iCs w:val="1"/>
          <w:noProof w:val="0"/>
          <w:sz w:val="22"/>
          <w:szCs w:val="22"/>
          <w:lang w:val="en-US"/>
        </w:rPr>
        <w:t>in vivo</w:t>
      </w:r>
      <w:r w:rsidRPr="21C15873" w:rsidR="5AB9C4C6">
        <w:rPr>
          <w:rFonts w:ascii="Calibri" w:hAnsi="Calibri" w:eastAsia="Calibri" w:cs="Calibri" w:asciiTheme="minorAscii" w:hAnsiTheme="minorAscii" w:eastAsiaTheme="minorAscii" w:cstheme="minorAscii"/>
          <w:noProof w:val="0"/>
          <w:sz w:val="22"/>
          <w:szCs w:val="22"/>
          <w:lang w:val="en-US"/>
        </w:rPr>
        <w:t xml:space="preserve"> hypoxia treatment.</w:t>
      </w:r>
    </w:p>
    <w:p w:rsidR="3B3228AC" w:rsidP="21C15873" w:rsidRDefault="3B3228AC" w14:paraId="720104A4" w14:textId="3B4497AC">
      <w:pPr>
        <w:spacing w:before="0" w:beforeAutospacing="off" w:after="0" w:afterAutospacing="off"/>
        <w:rPr>
          <w:rFonts w:ascii="Calibri" w:hAnsi="Calibri" w:eastAsia="Calibri" w:cs="Calibri" w:asciiTheme="minorAscii" w:hAnsiTheme="minorAscii" w:eastAsiaTheme="minorAscii" w:cstheme="minorAscii"/>
          <w:sz w:val="22"/>
          <w:szCs w:val="22"/>
        </w:rPr>
      </w:pPr>
    </w:p>
    <w:p w:rsidR="3B3228AC" w:rsidP="21C15873" w:rsidRDefault="3B3228AC" w14:paraId="3D4DD743" w14:textId="5F3EB6B6">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555F4BF7" w:rsidP="21C15873" w:rsidRDefault="555F4BF7" w14:paraId="2182156A" w14:textId="3CF4DABD">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555F4BF7">
        <w:rPr>
          <w:rFonts w:ascii="Calibri" w:hAnsi="Calibri" w:eastAsia="Calibri" w:cs="Calibri" w:asciiTheme="minorAscii" w:hAnsiTheme="minorAscii" w:eastAsiaTheme="minorAscii" w:cstheme="minorAscii"/>
          <w:b w:val="1"/>
          <w:bCs w:val="1"/>
          <w:noProof w:val="0"/>
          <w:sz w:val="22"/>
          <w:szCs w:val="22"/>
          <w:lang w:val="en-US"/>
        </w:rPr>
        <w:t xml:space="preserve">B cell depletion reduces chronic cognitive deficits but increases infarct volume after prefrontal stroke </w:t>
      </w:r>
    </w:p>
    <w:p w:rsidR="555F4BF7" w:rsidP="21C15873" w:rsidRDefault="555F4BF7" w14:paraId="4D0AEDF5" w14:textId="68B24599">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vertAlign w:val="superscript"/>
          <w:lang w:val="en-US"/>
        </w:rPr>
      </w:pPr>
      <w:r w:rsidRPr="21C15873" w:rsidR="555F4BF7">
        <w:rPr>
          <w:rFonts w:ascii="Calibri" w:hAnsi="Calibri" w:eastAsia="Calibri" w:cs="Calibri" w:asciiTheme="minorAscii" w:hAnsiTheme="minorAscii" w:eastAsiaTheme="minorAscii" w:cstheme="minorAscii"/>
          <w:noProof w:val="0"/>
          <w:sz w:val="22"/>
          <w:szCs w:val="22"/>
          <w:u w:val="single"/>
          <w:lang w:val="en-US"/>
        </w:rPr>
        <w:t>Katherine Cotter</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555F4BF7">
        <w:rPr>
          <w:rFonts w:ascii="Calibri" w:hAnsi="Calibri" w:eastAsia="Calibri" w:cs="Calibri" w:asciiTheme="minorAscii" w:hAnsiTheme="minorAscii" w:eastAsiaTheme="minorAscii" w:cstheme="minorAscii"/>
          <w:noProof w:val="0"/>
          <w:sz w:val="22"/>
          <w:szCs w:val="22"/>
          <w:lang w:val="en-US"/>
        </w:rPr>
        <w:t xml:space="preserve">, </w:t>
      </w:r>
      <w:r w:rsidRPr="21C15873" w:rsidR="555F4BF7">
        <w:rPr>
          <w:rFonts w:ascii="Calibri" w:hAnsi="Calibri" w:eastAsia="Calibri" w:cs="Calibri" w:asciiTheme="minorAscii" w:hAnsiTheme="minorAscii" w:eastAsiaTheme="minorAscii" w:cstheme="minorAscii"/>
          <w:noProof w:val="0"/>
          <w:sz w:val="22"/>
          <w:szCs w:val="22"/>
          <w:lang w:val="en-US"/>
        </w:rPr>
        <w:t>Sanghee</w:t>
      </w:r>
      <w:r w:rsidRPr="21C15873" w:rsidR="555F4BF7">
        <w:rPr>
          <w:rFonts w:ascii="Calibri" w:hAnsi="Calibri" w:eastAsia="Calibri" w:cs="Calibri" w:asciiTheme="minorAscii" w:hAnsiTheme="minorAscii" w:eastAsiaTheme="minorAscii" w:cstheme="minorAscii"/>
          <w:noProof w:val="0"/>
          <w:sz w:val="22"/>
          <w:szCs w:val="22"/>
          <w:lang w:val="en-US"/>
        </w:rPr>
        <w:t xml:space="preserve"> Yun</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3,4</w:t>
      </w:r>
      <w:r w:rsidRPr="21C15873" w:rsidR="555F4BF7">
        <w:rPr>
          <w:rFonts w:ascii="Calibri" w:hAnsi="Calibri" w:eastAsia="Calibri" w:cs="Calibri" w:asciiTheme="minorAscii" w:hAnsiTheme="minorAscii" w:eastAsiaTheme="minorAscii" w:cstheme="minorAscii"/>
          <w:noProof w:val="0"/>
          <w:sz w:val="22"/>
          <w:szCs w:val="22"/>
          <w:lang w:val="en-US"/>
        </w:rPr>
        <w:t>, Ayesha Hamid</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7</w:t>
      </w:r>
      <w:r w:rsidRPr="21C15873" w:rsidR="555F4BF7">
        <w:rPr>
          <w:rFonts w:ascii="Calibri" w:hAnsi="Calibri" w:eastAsia="Calibri" w:cs="Calibri" w:asciiTheme="minorAscii" w:hAnsiTheme="minorAscii" w:eastAsiaTheme="minorAscii" w:cstheme="minorAscii"/>
          <w:noProof w:val="0"/>
          <w:sz w:val="22"/>
          <w:szCs w:val="22"/>
          <w:lang w:val="en-US"/>
        </w:rPr>
        <w:t>, Domenico Mercurio</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2,5</w:t>
      </w:r>
      <w:r w:rsidRPr="21C15873" w:rsidR="555F4BF7">
        <w:rPr>
          <w:rFonts w:ascii="Calibri" w:hAnsi="Calibri" w:eastAsia="Calibri" w:cs="Calibri" w:asciiTheme="minorAscii" w:hAnsiTheme="minorAscii" w:eastAsiaTheme="minorAscii" w:cstheme="minorAscii"/>
          <w:noProof w:val="0"/>
          <w:sz w:val="22"/>
          <w:szCs w:val="22"/>
          <w:lang w:val="en-US"/>
        </w:rPr>
        <w:t>, Jadwiga Turchan-Cholewo</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2,5</w:t>
      </w:r>
      <w:r w:rsidRPr="21C15873" w:rsidR="555F4BF7">
        <w:rPr>
          <w:rFonts w:ascii="Calibri" w:hAnsi="Calibri" w:eastAsia="Calibri" w:cs="Calibri" w:asciiTheme="minorAscii" w:hAnsiTheme="minorAscii" w:eastAsiaTheme="minorAscii" w:cstheme="minorAscii"/>
          <w:noProof w:val="0"/>
          <w:sz w:val="22"/>
          <w:szCs w:val="22"/>
          <w:lang w:val="en-US"/>
        </w:rPr>
        <w:t>, Daimen Britsch</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555F4BF7">
        <w:rPr>
          <w:rFonts w:ascii="Calibri" w:hAnsi="Calibri" w:eastAsia="Calibri" w:cs="Calibri" w:asciiTheme="minorAscii" w:hAnsiTheme="minorAscii" w:eastAsiaTheme="minorAscii" w:cstheme="minorAscii"/>
          <w:noProof w:val="0"/>
          <w:sz w:val="22"/>
          <w:szCs w:val="22"/>
          <w:lang w:val="en-US"/>
        </w:rPr>
        <w:t>, Pavel Yanev</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2,5</w:t>
      </w:r>
      <w:r w:rsidRPr="21C15873" w:rsidR="555F4BF7">
        <w:rPr>
          <w:rFonts w:ascii="Calibri" w:hAnsi="Calibri" w:eastAsia="Calibri" w:cs="Calibri" w:asciiTheme="minorAscii" w:hAnsiTheme="minorAscii" w:eastAsiaTheme="minorAscii" w:cstheme="minorAscii"/>
          <w:noProof w:val="0"/>
          <w:sz w:val="22"/>
          <w:szCs w:val="22"/>
          <w:lang w:val="en-US"/>
        </w:rPr>
        <w:t>, Thomas Ujas</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555F4BF7">
        <w:rPr>
          <w:rFonts w:ascii="Calibri" w:hAnsi="Calibri" w:eastAsia="Calibri" w:cs="Calibri" w:asciiTheme="minorAscii" w:hAnsiTheme="minorAscii" w:eastAsiaTheme="minorAscii" w:cstheme="minorAscii"/>
          <w:noProof w:val="0"/>
          <w:sz w:val="22"/>
          <w:szCs w:val="22"/>
          <w:lang w:val="en-US"/>
        </w:rPr>
        <w:t>, Mary K. Colson</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555F4BF7">
        <w:rPr>
          <w:rFonts w:ascii="Calibri" w:hAnsi="Calibri" w:eastAsia="Calibri" w:cs="Calibri" w:asciiTheme="minorAscii" w:hAnsiTheme="minorAscii" w:eastAsiaTheme="minorAscii" w:cstheme="minorAscii"/>
          <w:noProof w:val="0"/>
          <w:sz w:val="22"/>
          <w:szCs w:val="22"/>
          <w:lang w:val="en-US"/>
        </w:rPr>
        <w:t>, Amelia Eisch</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3,6</w:t>
      </w:r>
      <w:r w:rsidRPr="21C15873" w:rsidR="555F4BF7">
        <w:rPr>
          <w:rFonts w:ascii="Calibri" w:hAnsi="Calibri" w:eastAsia="Calibri" w:cs="Calibri" w:asciiTheme="minorAscii" w:hAnsiTheme="minorAscii" w:eastAsiaTheme="minorAscii" w:cstheme="minorAscii"/>
          <w:noProof w:val="0"/>
          <w:sz w:val="22"/>
          <w:szCs w:val="22"/>
          <w:lang w:val="en-US"/>
        </w:rPr>
        <w:t>, Ann Stowe*</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1,2,5</w:t>
      </w:r>
    </w:p>
    <w:p w:rsidR="555F4BF7" w:rsidP="21C15873" w:rsidRDefault="555F4BF7" w14:paraId="330A225D" w14:textId="09E4810D">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1 </w:t>
      </w:r>
      <w:r w:rsidRPr="21C15873" w:rsidR="555F4BF7">
        <w:rPr>
          <w:rFonts w:ascii="Calibri" w:hAnsi="Calibri" w:eastAsia="Calibri" w:cs="Calibri" w:asciiTheme="minorAscii" w:hAnsiTheme="minorAscii" w:eastAsiaTheme="minorAscii" w:cstheme="minorAscii"/>
          <w:noProof w:val="0"/>
          <w:sz w:val="22"/>
          <w:szCs w:val="22"/>
          <w:lang w:val="en-US"/>
        </w:rPr>
        <w:t>Department of Neuroscience, University of Kentucky, USA</w:t>
      </w:r>
    </w:p>
    <w:p w:rsidR="555F4BF7" w:rsidP="21C15873" w:rsidRDefault="555F4BF7" w14:paraId="1F5AEEC8" w14:textId="169AF22F">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2 </w:t>
      </w:r>
      <w:r w:rsidRPr="21C15873" w:rsidR="555F4BF7">
        <w:rPr>
          <w:rFonts w:ascii="Calibri" w:hAnsi="Calibri" w:eastAsia="Calibri" w:cs="Calibri" w:asciiTheme="minorAscii" w:hAnsiTheme="minorAscii" w:eastAsiaTheme="minorAscii" w:cstheme="minorAscii"/>
          <w:noProof w:val="0"/>
          <w:sz w:val="22"/>
          <w:szCs w:val="22"/>
          <w:lang w:val="en-US"/>
        </w:rPr>
        <w:t>Center for Translational Stroke Science, University of Kentucky, USA</w:t>
      </w:r>
    </w:p>
    <w:p w:rsidR="555F4BF7" w:rsidP="21C15873" w:rsidRDefault="555F4BF7" w14:paraId="41C892F6" w14:textId="03CAF76F">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3 </w:t>
      </w:r>
      <w:r w:rsidRPr="21C15873" w:rsidR="555F4BF7">
        <w:rPr>
          <w:rFonts w:ascii="Calibri" w:hAnsi="Calibri" w:eastAsia="Calibri" w:cs="Calibri" w:asciiTheme="minorAscii" w:hAnsiTheme="minorAscii" w:eastAsiaTheme="minorAscii" w:cstheme="minorAscii"/>
          <w:noProof w:val="0"/>
          <w:sz w:val="22"/>
          <w:szCs w:val="22"/>
          <w:lang w:val="en-US"/>
        </w:rPr>
        <w:t>Department of Anesthesiology and Critical Care Medicine, Children's Hospital of Philadelphia Research Institute, USA</w:t>
      </w:r>
    </w:p>
    <w:p w:rsidR="555F4BF7" w:rsidP="21C15873" w:rsidRDefault="555F4BF7" w14:paraId="1929DAC6" w14:textId="5A10F5B1">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4 </w:t>
      </w:r>
      <w:r w:rsidRPr="21C15873" w:rsidR="555F4BF7">
        <w:rPr>
          <w:rFonts w:ascii="Calibri" w:hAnsi="Calibri" w:eastAsia="Calibri" w:cs="Calibri" w:asciiTheme="minorAscii" w:hAnsiTheme="minorAscii" w:eastAsiaTheme="minorAscii" w:cstheme="minorAscii"/>
          <w:noProof w:val="0"/>
          <w:sz w:val="22"/>
          <w:szCs w:val="22"/>
          <w:lang w:val="en-US"/>
        </w:rPr>
        <w:t>Pearlman School of Medicine, University of Pennsylvania, USA</w:t>
      </w:r>
    </w:p>
    <w:p w:rsidR="555F4BF7" w:rsidP="21C15873" w:rsidRDefault="555F4BF7" w14:paraId="601A1A21" w14:textId="18D5161C">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5 </w:t>
      </w:r>
      <w:r w:rsidRPr="21C15873" w:rsidR="555F4BF7">
        <w:rPr>
          <w:rFonts w:ascii="Calibri" w:hAnsi="Calibri" w:eastAsia="Calibri" w:cs="Calibri" w:asciiTheme="minorAscii" w:hAnsiTheme="minorAscii" w:eastAsiaTheme="minorAscii" w:cstheme="minorAscii"/>
          <w:noProof w:val="0"/>
          <w:sz w:val="22"/>
          <w:szCs w:val="22"/>
          <w:lang w:val="en-US"/>
        </w:rPr>
        <w:t>Department of Neurology, University of Kentucky, USA</w:t>
      </w:r>
    </w:p>
    <w:p w:rsidR="555F4BF7" w:rsidP="21C15873" w:rsidRDefault="555F4BF7" w14:paraId="5CF44BDE" w14:textId="5789623F">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6 </w:t>
      </w:r>
      <w:r w:rsidRPr="21C15873" w:rsidR="555F4BF7">
        <w:rPr>
          <w:rFonts w:ascii="Calibri" w:hAnsi="Calibri" w:eastAsia="Calibri" w:cs="Calibri" w:asciiTheme="minorAscii" w:hAnsiTheme="minorAscii" w:eastAsiaTheme="minorAscii" w:cstheme="minorAscii"/>
          <w:noProof w:val="0"/>
          <w:sz w:val="22"/>
          <w:szCs w:val="22"/>
          <w:lang w:val="en-US"/>
        </w:rPr>
        <w:t>Department of Neuroscience, University of Pennsylvania, USA</w:t>
      </w:r>
    </w:p>
    <w:p w:rsidR="555F4BF7" w:rsidP="21C15873" w:rsidRDefault="555F4BF7" w14:paraId="1F0F1144" w14:textId="35CF513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 xml:space="preserve">7 </w:t>
      </w:r>
      <w:r w:rsidRPr="21C15873" w:rsidR="555F4BF7">
        <w:rPr>
          <w:rFonts w:ascii="Calibri" w:hAnsi="Calibri" w:eastAsia="Calibri" w:cs="Calibri" w:asciiTheme="minorAscii" w:hAnsiTheme="minorAscii" w:eastAsiaTheme="minorAscii" w:cstheme="minorAscii"/>
          <w:noProof w:val="0"/>
          <w:sz w:val="22"/>
          <w:szCs w:val="22"/>
          <w:lang w:val="en-US"/>
        </w:rPr>
        <w:t>Math, Science, and Technology Center, Paul Laurence Dunbar High School, USA</w:t>
      </w:r>
    </w:p>
    <w:p w:rsidR="555F4BF7" w:rsidP="21C15873" w:rsidRDefault="555F4BF7" w14:paraId="7F6B53FF" w14:textId="28122D05">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lang w:val="en-US"/>
        </w:rPr>
        <w:t xml:space="preserve">B cells migrate into the hippocampus after MCA stroke, but recovery benefits are unclear in aged animals. </w:t>
      </w:r>
      <w:r w:rsidRPr="21C15873" w:rsidR="555F4BF7">
        <w:rPr>
          <w:rFonts w:ascii="Calibri" w:hAnsi="Calibri" w:eastAsia="Calibri" w:cs="Calibri" w:asciiTheme="minorAscii" w:hAnsiTheme="minorAscii" w:eastAsiaTheme="minorAscii" w:cstheme="minorAscii"/>
          <w:noProof w:val="0"/>
          <w:sz w:val="22"/>
          <w:szCs w:val="22"/>
          <w:lang w:val="en-US"/>
        </w:rPr>
        <w:t>Autoshaping</w:t>
      </w:r>
      <w:r w:rsidRPr="21C15873" w:rsidR="555F4BF7">
        <w:rPr>
          <w:rFonts w:ascii="Calibri" w:hAnsi="Calibri" w:eastAsia="Calibri" w:cs="Calibri" w:asciiTheme="minorAscii" w:hAnsiTheme="minorAscii" w:eastAsiaTheme="minorAscii" w:cstheme="minorAscii"/>
          <w:noProof w:val="0"/>
          <w:sz w:val="22"/>
          <w:szCs w:val="22"/>
          <w:lang w:val="en-US"/>
        </w:rPr>
        <w:t xml:space="preserve"> (AUTO), a Pavlovian learning task, </w:t>
      </w:r>
      <w:r w:rsidRPr="21C15873" w:rsidR="555F4BF7">
        <w:rPr>
          <w:rFonts w:ascii="Calibri" w:hAnsi="Calibri" w:eastAsia="Calibri" w:cs="Calibri" w:asciiTheme="minorAscii" w:hAnsiTheme="minorAscii" w:eastAsiaTheme="minorAscii" w:cstheme="minorAscii"/>
          <w:noProof w:val="0"/>
          <w:sz w:val="22"/>
          <w:szCs w:val="22"/>
          <w:lang w:val="en-US"/>
        </w:rPr>
        <w:t>utilizes</w:t>
      </w:r>
      <w:r w:rsidRPr="21C15873" w:rsidR="555F4BF7">
        <w:rPr>
          <w:rFonts w:ascii="Calibri" w:hAnsi="Calibri" w:eastAsia="Calibri" w:cs="Calibri" w:asciiTheme="minorAscii" w:hAnsiTheme="minorAscii" w:eastAsiaTheme="minorAscii" w:cstheme="minorAscii"/>
          <w:noProof w:val="0"/>
          <w:sz w:val="22"/>
          <w:szCs w:val="22"/>
          <w:lang w:val="en-US"/>
        </w:rPr>
        <w:t xml:space="preserve"> an unconditioned reward to build associations with a conditioned stimulus (CS+) on a touchscreen platform not previously used to track cognitive decline in aged mice.</w:t>
      </w:r>
    </w:p>
    <w:p w:rsidR="555F4BF7" w:rsidP="21C15873" w:rsidRDefault="555F4BF7" w14:paraId="6E2878EC" w14:textId="7097D6F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lang w:val="en-US"/>
        </w:rPr>
        <w:t>We hypothesized B cell-depleted (BCD) aged mice would have increased post-stroke cognitive deficits correlating with the loss of neuroprotective B cells in the hippocampus and prefrontal cortex.</w:t>
      </w:r>
    </w:p>
    <w:p w:rsidR="555F4BF7" w:rsidP="21C15873" w:rsidRDefault="555F4BF7" w14:paraId="02C8D677" w14:textId="3986D2F2">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lang w:val="en-US"/>
        </w:rPr>
        <w:t>Female (</w:t>
      </w:r>
      <w:r w:rsidRPr="21C15873" w:rsidR="555F4BF7">
        <w:rPr>
          <w:rFonts w:ascii="Calibri" w:hAnsi="Calibri" w:eastAsia="Calibri" w:cs="Calibri" w:asciiTheme="minorAscii" w:hAnsiTheme="minorAscii" w:eastAsiaTheme="minorAscii" w:cstheme="minorAscii"/>
          <w:noProof w:val="0"/>
          <w:sz w:val="22"/>
          <w:szCs w:val="22"/>
          <w:lang w:val="en-US"/>
        </w:rPr>
        <w:t>11-</w:t>
      </w:r>
      <w:r w:rsidRPr="21C15873" w:rsidR="555F4BF7">
        <w:rPr>
          <w:rFonts w:ascii="Calibri" w:hAnsi="Calibri" w:eastAsia="Calibri" w:cs="Calibri" w:asciiTheme="minorAscii" w:hAnsiTheme="minorAscii" w:eastAsiaTheme="minorAscii" w:cstheme="minorAscii"/>
          <w:noProof w:val="0"/>
          <w:sz w:val="22"/>
          <w:szCs w:val="22"/>
          <w:lang w:val="en-US"/>
        </w:rPr>
        <w:t>24 month</w:t>
      </w:r>
      <w:r w:rsidRPr="21C15873" w:rsidR="555F4BF7">
        <w:rPr>
          <w:rFonts w:ascii="Calibri" w:hAnsi="Calibri" w:eastAsia="Calibri" w:cs="Calibri" w:asciiTheme="minorAscii" w:hAnsiTheme="minorAscii" w:eastAsiaTheme="minorAscii" w:cstheme="minorAscii"/>
          <w:noProof w:val="0"/>
          <w:sz w:val="22"/>
          <w:szCs w:val="22"/>
          <w:lang w:val="en-US"/>
        </w:rPr>
        <w:t>-old</w:t>
      </w:r>
      <w:r w:rsidRPr="21C15873" w:rsidR="555F4BF7">
        <w:rPr>
          <w:rFonts w:ascii="Calibri" w:hAnsi="Calibri" w:eastAsia="Calibri" w:cs="Calibri" w:asciiTheme="minorAscii" w:hAnsiTheme="minorAscii" w:eastAsiaTheme="minorAscii" w:cstheme="minorAscii"/>
          <w:noProof w:val="0"/>
          <w:sz w:val="22"/>
          <w:szCs w:val="22"/>
          <w:lang w:val="en-US"/>
        </w:rPr>
        <w:t>, n=34) hCD20</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tamCRE(+)/</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fBDNF</w:t>
      </w:r>
      <w:r w:rsidRPr="21C15873" w:rsidR="555F4BF7">
        <w:rPr>
          <w:rFonts w:ascii="Calibri" w:hAnsi="Calibri" w:eastAsia="Calibri" w:cs="Calibri" w:asciiTheme="minorAscii" w:hAnsiTheme="minorAscii" w:eastAsiaTheme="minorAscii" w:cstheme="minorAscii"/>
          <w:noProof w:val="0"/>
          <w:sz w:val="22"/>
          <w:szCs w:val="22"/>
          <w:vertAlign w:val="superscript"/>
          <w:lang w:val="en-US"/>
        </w:rPr>
        <w:t>(+/+)­</w:t>
      </w:r>
      <w:r w:rsidRPr="21C15873" w:rsidR="555F4BF7">
        <w:rPr>
          <w:rFonts w:ascii="Calibri" w:hAnsi="Calibri" w:eastAsia="Calibri" w:cs="Calibri" w:asciiTheme="minorAscii" w:hAnsiTheme="minorAscii" w:eastAsiaTheme="minorAscii" w:cstheme="minorAscii"/>
          <w:noProof w:val="0"/>
          <w:sz w:val="22"/>
          <w:szCs w:val="22"/>
          <w:lang w:val="en-US"/>
        </w:rPr>
        <w:t xml:space="preserve"> mice and littermate controls were trained on the PAL task to confirm motivation for the reward, followed by the AUTO training and Rituximab-induced B cell-depletion. Following baseline, mice underwent a bilateral prefrontal photothrombotic stroke. Mice completed bi-weekly AUTO acquisition, and splenic B cell depletion confirmed WT/BCD designation. Primary measures were #trials/session, #approaches, approach difference, and approach latency. </w:t>
      </w:r>
    </w:p>
    <w:p w:rsidR="555F4BF7" w:rsidP="21C15873" w:rsidRDefault="555F4BF7" w14:paraId="0B13AC67" w14:textId="3714CC2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lang w:val="en-US"/>
        </w:rPr>
        <w:t xml:space="preserve">Rituximab induced long-term depletion of splenic B cells by 56.1% (p=0.001). BCD mice </w:t>
      </w:r>
      <w:r w:rsidRPr="21C15873" w:rsidR="555F4BF7">
        <w:rPr>
          <w:rFonts w:ascii="Calibri" w:hAnsi="Calibri" w:eastAsia="Calibri" w:cs="Calibri" w:asciiTheme="minorAscii" w:hAnsiTheme="minorAscii" w:eastAsiaTheme="minorAscii" w:cstheme="minorAscii"/>
          <w:noProof w:val="0"/>
          <w:sz w:val="22"/>
          <w:szCs w:val="22"/>
          <w:lang w:val="en-US"/>
        </w:rPr>
        <w:t>exhibited</w:t>
      </w:r>
      <w:r w:rsidRPr="21C15873" w:rsidR="555F4BF7">
        <w:rPr>
          <w:rFonts w:ascii="Calibri" w:hAnsi="Calibri" w:eastAsia="Calibri" w:cs="Calibri" w:asciiTheme="minorAscii" w:hAnsiTheme="minorAscii" w:eastAsiaTheme="minorAscii" w:cstheme="minorAscii"/>
          <w:noProof w:val="0"/>
          <w:sz w:val="22"/>
          <w:szCs w:val="22"/>
          <w:lang w:val="en-US"/>
        </w:rPr>
        <w:t xml:space="preserve"> deficits in the #approaches to CS+ (2-way </w:t>
      </w:r>
      <w:r w:rsidRPr="21C15873" w:rsidR="555F4BF7">
        <w:rPr>
          <w:rFonts w:ascii="Calibri" w:hAnsi="Calibri" w:eastAsia="Calibri" w:cs="Calibri" w:asciiTheme="minorAscii" w:hAnsiTheme="minorAscii" w:eastAsiaTheme="minorAscii" w:cstheme="minorAscii"/>
          <w:noProof w:val="0"/>
          <w:sz w:val="22"/>
          <w:szCs w:val="22"/>
          <w:lang w:val="en-US"/>
        </w:rPr>
        <w:t>rmANOVA</w:t>
      </w:r>
      <w:r w:rsidRPr="21C15873" w:rsidR="555F4BF7">
        <w:rPr>
          <w:rFonts w:ascii="Calibri" w:hAnsi="Calibri" w:eastAsia="Calibri" w:cs="Calibri" w:asciiTheme="minorAscii" w:hAnsiTheme="minorAscii" w:eastAsiaTheme="minorAscii" w:cstheme="minorAscii"/>
          <w:noProof w:val="0"/>
          <w:sz w:val="22"/>
          <w:szCs w:val="22"/>
          <w:lang w:val="en-US"/>
        </w:rPr>
        <w:t xml:space="preserve">; </w:t>
      </w:r>
      <w:r w:rsidRPr="21C15873" w:rsidR="555F4BF7">
        <w:rPr>
          <w:rFonts w:ascii="Calibri" w:hAnsi="Calibri" w:eastAsia="Calibri" w:cs="Calibri" w:asciiTheme="minorAscii" w:hAnsiTheme="minorAscii" w:eastAsiaTheme="minorAscii" w:cstheme="minorAscii"/>
          <w:noProof w:val="0"/>
          <w:sz w:val="22"/>
          <w:szCs w:val="22"/>
          <w:lang w:val="en-US"/>
        </w:rPr>
        <w:t>F(</w:t>
      </w:r>
      <w:r w:rsidRPr="21C15873" w:rsidR="555F4BF7">
        <w:rPr>
          <w:rFonts w:ascii="Calibri" w:hAnsi="Calibri" w:eastAsia="Calibri" w:cs="Calibri" w:asciiTheme="minorAscii" w:hAnsiTheme="minorAscii" w:eastAsiaTheme="minorAscii" w:cstheme="minorAscii"/>
          <w:noProof w:val="0"/>
          <w:sz w:val="22"/>
          <w:szCs w:val="22"/>
          <w:lang w:val="en-US"/>
        </w:rPr>
        <w:t>1,</w:t>
      </w:r>
      <w:r w:rsidRPr="21C15873" w:rsidR="555F4BF7">
        <w:rPr>
          <w:rFonts w:ascii="Calibri" w:hAnsi="Calibri" w:eastAsia="Calibri" w:cs="Calibri" w:asciiTheme="minorAscii" w:hAnsiTheme="minorAscii" w:eastAsiaTheme="minorAscii" w:cstheme="minorAscii"/>
          <w:noProof w:val="0"/>
          <w:sz w:val="22"/>
          <w:szCs w:val="22"/>
          <w:lang w:val="en-US"/>
        </w:rPr>
        <w:t>12)=</w:t>
      </w:r>
      <w:r w:rsidRPr="21C15873" w:rsidR="555F4BF7">
        <w:rPr>
          <w:rFonts w:ascii="Calibri" w:hAnsi="Calibri" w:eastAsia="Calibri" w:cs="Calibri" w:asciiTheme="minorAscii" w:hAnsiTheme="minorAscii" w:eastAsiaTheme="minorAscii" w:cstheme="minorAscii"/>
          <w:noProof w:val="0"/>
          <w:sz w:val="22"/>
          <w:szCs w:val="22"/>
          <w:lang w:val="en-US"/>
        </w:rPr>
        <w:t xml:space="preserve">3.689; p= 0.0789) and tray latency after CS- trial (2-way </w:t>
      </w:r>
      <w:r w:rsidRPr="21C15873" w:rsidR="555F4BF7">
        <w:rPr>
          <w:rFonts w:ascii="Calibri" w:hAnsi="Calibri" w:eastAsia="Calibri" w:cs="Calibri" w:asciiTheme="minorAscii" w:hAnsiTheme="minorAscii" w:eastAsiaTheme="minorAscii" w:cstheme="minorAscii"/>
          <w:noProof w:val="0"/>
          <w:sz w:val="22"/>
          <w:szCs w:val="22"/>
          <w:lang w:val="en-US"/>
        </w:rPr>
        <w:t>rmANOVA</w:t>
      </w:r>
      <w:r w:rsidRPr="21C15873" w:rsidR="555F4BF7">
        <w:rPr>
          <w:rFonts w:ascii="Calibri" w:hAnsi="Calibri" w:eastAsia="Calibri" w:cs="Calibri" w:asciiTheme="minorAscii" w:hAnsiTheme="minorAscii" w:eastAsiaTheme="minorAscii" w:cstheme="minorAscii"/>
          <w:noProof w:val="0"/>
          <w:sz w:val="22"/>
          <w:szCs w:val="22"/>
          <w:lang w:val="en-US"/>
        </w:rPr>
        <w:t xml:space="preserve">; </w:t>
      </w:r>
      <w:r w:rsidRPr="21C15873" w:rsidR="555F4BF7">
        <w:rPr>
          <w:rFonts w:ascii="Calibri" w:hAnsi="Calibri" w:eastAsia="Calibri" w:cs="Calibri" w:asciiTheme="minorAscii" w:hAnsiTheme="minorAscii" w:eastAsiaTheme="minorAscii" w:cstheme="minorAscii"/>
          <w:noProof w:val="0"/>
          <w:sz w:val="22"/>
          <w:szCs w:val="22"/>
          <w:lang w:val="en-US"/>
        </w:rPr>
        <w:t>F(</w:t>
      </w:r>
      <w:r w:rsidRPr="21C15873" w:rsidR="555F4BF7">
        <w:rPr>
          <w:rFonts w:ascii="Calibri" w:hAnsi="Calibri" w:eastAsia="Calibri" w:cs="Calibri" w:asciiTheme="minorAscii" w:hAnsiTheme="minorAscii" w:eastAsiaTheme="minorAscii" w:cstheme="minorAscii"/>
          <w:noProof w:val="0"/>
          <w:sz w:val="22"/>
          <w:szCs w:val="22"/>
          <w:lang w:val="en-US"/>
        </w:rPr>
        <w:t>1,</w:t>
      </w:r>
      <w:r w:rsidRPr="21C15873" w:rsidR="555F4BF7">
        <w:rPr>
          <w:rFonts w:ascii="Calibri" w:hAnsi="Calibri" w:eastAsia="Calibri" w:cs="Calibri" w:asciiTheme="minorAscii" w:hAnsiTheme="minorAscii" w:eastAsiaTheme="minorAscii" w:cstheme="minorAscii"/>
          <w:noProof w:val="0"/>
          <w:sz w:val="22"/>
          <w:szCs w:val="22"/>
          <w:lang w:val="en-US"/>
        </w:rPr>
        <w:t>12)=</w:t>
      </w:r>
      <w:r w:rsidRPr="21C15873" w:rsidR="555F4BF7">
        <w:rPr>
          <w:rFonts w:ascii="Calibri" w:hAnsi="Calibri" w:eastAsia="Calibri" w:cs="Calibri" w:asciiTheme="minorAscii" w:hAnsiTheme="minorAscii" w:eastAsiaTheme="minorAscii" w:cstheme="minorAscii"/>
          <w:noProof w:val="0"/>
          <w:sz w:val="22"/>
          <w:szCs w:val="22"/>
          <w:lang w:val="en-US"/>
        </w:rPr>
        <w:t xml:space="preserve">4.396; p=0.0579). Analysis of the replicate cohort is ongoing (n=9 final survival). Ongoing infarct volume quantification for n=3 WT and n=4 BCD shows a 29.7% (p=0.0358) increase for BCD mice. </w:t>
      </w:r>
    </w:p>
    <w:p w:rsidR="555F4BF7" w:rsidP="21C15873" w:rsidRDefault="555F4BF7" w14:paraId="562BE7F4" w14:textId="05FBC9C8">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555F4BF7">
        <w:rPr>
          <w:rFonts w:ascii="Calibri" w:hAnsi="Calibri" w:eastAsia="Calibri" w:cs="Calibri" w:asciiTheme="minorAscii" w:hAnsiTheme="minorAscii" w:eastAsiaTheme="minorAscii" w:cstheme="minorAscii"/>
          <w:noProof w:val="0"/>
          <w:sz w:val="22"/>
          <w:szCs w:val="22"/>
          <w:lang w:val="en-US"/>
        </w:rPr>
        <w:t xml:space="preserve">We expected cognitive deficits in BCD-aged females. An opposite protective effect was shown in the chronic phase, with BCD animals improving cognitive performance at 4 weeks post-stroke (p=0.0089) independent of infarct volume, confirming </w:t>
      </w:r>
      <w:r w:rsidRPr="21C15873" w:rsidR="555F4BF7">
        <w:rPr>
          <w:rFonts w:ascii="Calibri" w:hAnsi="Calibri" w:eastAsia="Calibri" w:cs="Calibri" w:asciiTheme="minorAscii" w:hAnsiTheme="minorAscii" w:eastAsiaTheme="minorAscii" w:cstheme="minorAscii"/>
          <w:noProof w:val="0"/>
          <w:sz w:val="22"/>
          <w:szCs w:val="22"/>
          <w:lang w:val="en-US"/>
        </w:rPr>
        <w:t>previous</w:t>
      </w:r>
      <w:r w:rsidRPr="21C15873" w:rsidR="555F4BF7">
        <w:rPr>
          <w:rFonts w:ascii="Calibri" w:hAnsi="Calibri" w:eastAsia="Calibri" w:cs="Calibri" w:asciiTheme="minorAscii" w:hAnsiTheme="minorAscii" w:eastAsiaTheme="minorAscii" w:cstheme="minorAscii"/>
          <w:noProof w:val="0"/>
          <w:sz w:val="22"/>
          <w:szCs w:val="22"/>
          <w:lang w:val="en-US"/>
        </w:rPr>
        <w:t xml:space="preserve"> studies showing a detrimental effect of delayed B cells on cognition in young mice (PMID:25653369).</w:t>
      </w:r>
    </w:p>
    <w:p w:rsidR="3B3228AC" w:rsidP="21C15873" w:rsidRDefault="3B3228AC" w14:paraId="2A8A24CA" w14:textId="7CB8DDF7">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4811947F" w:rsidP="21C15873" w:rsidRDefault="4811947F" w14:paraId="1C49E2FE" w14:textId="57155046">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4811947F">
        <w:rPr>
          <w:rFonts w:ascii="Calibri" w:hAnsi="Calibri" w:eastAsia="Calibri" w:cs="Calibri" w:asciiTheme="minorAscii" w:hAnsiTheme="minorAscii" w:eastAsiaTheme="minorAscii" w:cstheme="minorAscii"/>
          <w:b w:val="1"/>
          <w:bCs w:val="1"/>
          <w:noProof w:val="0"/>
          <w:sz w:val="22"/>
          <w:szCs w:val="22"/>
          <w:lang w:val="en-US"/>
        </w:rPr>
        <w:t>Sex- and Age-Dependent Regulation of the Glucose Receptor Adgrl1 in Mice</w:t>
      </w:r>
    </w:p>
    <w:p w:rsidR="4811947F" w:rsidP="21C15873" w:rsidRDefault="4811947F" w14:paraId="51CEB131" w14:textId="6246235B">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vertAlign w:val="superscript"/>
          <w:lang w:val="en-US"/>
        </w:rPr>
      </w:pPr>
      <w:r w:rsidRPr="21C15873" w:rsidR="4811947F">
        <w:rPr>
          <w:rFonts w:ascii="Calibri" w:hAnsi="Calibri" w:eastAsia="Calibri" w:cs="Calibri" w:asciiTheme="minorAscii" w:hAnsiTheme="minorAscii" w:eastAsiaTheme="minorAscii" w:cstheme="minorAscii"/>
          <w:noProof w:val="0"/>
          <w:sz w:val="22"/>
          <w:szCs w:val="22"/>
          <w:u w:val="single"/>
          <w:lang w:val="en-US"/>
        </w:rPr>
        <w:t>Tanjina Emtiaz</w:t>
      </w:r>
      <w:r w:rsidRPr="21C15873" w:rsidR="4811947F">
        <w:rPr>
          <w:rFonts w:ascii="Calibri" w:hAnsi="Calibri" w:eastAsia="Calibri" w:cs="Calibri" w:asciiTheme="minorAscii" w:hAnsiTheme="minorAscii" w:eastAsiaTheme="minorAscii" w:cstheme="minorAscii"/>
          <w:noProof w:val="0"/>
          <w:sz w:val="22"/>
          <w:szCs w:val="22"/>
          <w:u w:val="single"/>
          <w:vertAlign w:val="superscript"/>
          <w:lang w:val="en-US"/>
        </w:rPr>
        <w:t>1</w:t>
      </w:r>
      <w:r w:rsidRPr="21C15873" w:rsidR="4811947F">
        <w:rPr>
          <w:rFonts w:ascii="Calibri" w:hAnsi="Calibri" w:eastAsia="Calibri" w:cs="Calibri" w:asciiTheme="minorAscii" w:hAnsiTheme="minorAscii" w:eastAsiaTheme="minorAscii" w:cstheme="minorAscii"/>
          <w:noProof w:val="0"/>
          <w:sz w:val="22"/>
          <w:szCs w:val="22"/>
          <w:lang w:val="en-US"/>
        </w:rPr>
        <w:t>, Nazmul Hasan</w:t>
      </w:r>
      <w:r w:rsidRPr="21C15873" w:rsidR="4811947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4811947F">
        <w:rPr>
          <w:rFonts w:ascii="Calibri" w:hAnsi="Calibri" w:eastAsia="Calibri" w:cs="Calibri" w:asciiTheme="minorAscii" w:hAnsiTheme="minorAscii" w:eastAsiaTheme="minorAscii" w:cstheme="minorAscii"/>
          <w:noProof w:val="0"/>
          <w:sz w:val="22"/>
          <w:szCs w:val="22"/>
          <w:lang w:val="en-US"/>
        </w:rPr>
        <w:t>, Moses Otunla</w:t>
      </w:r>
      <w:r w:rsidRPr="21C15873" w:rsidR="4811947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4811947F">
        <w:rPr>
          <w:rFonts w:ascii="Calibri" w:hAnsi="Calibri" w:eastAsia="Calibri" w:cs="Calibri" w:asciiTheme="minorAscii" w:hAnsiTheme="minorAscii" w:eastAsiaTheme="minorAscii" w:cstheme="minorAscii"/>
          <w:noProof w:val="0"/>
          <w:sz w:val="22"/>
          <w:szCs w:val="22"/>
          <w:lang w:val="en-US"/>
        </w:rPr>
        <w:t>, Nadia Rashid</w:t>
      </w:r>
      <w:r w:rsidRPr="21C15873" w:rsidR="4811947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4811947F">
        <w:rPr>
          <w:rFonts w:ascii="Calibri" w:hAnsi="Calibri" w:eastAsia="Calibri" w:cs="Calibri" w:asciiTheme="minorAscii" w:hAnsiTheme="minorAscii" w:eastAsiaTheme="minorAscii" w:cstheme="minorAscii"/>
          <w:noProof w:val="0"/>
          <w:sz w:val="22"/>
          <w:szCs w:val="22"/>
          <w:lang w:val="en-US"/>
        </w:rPr>
        <w:t>, Michael Hodges</w:t>
      </w:r>
      <w:r w:rsidRPr="21C15873" w:rsidR="4811947F">
        <w:rPr>
          <w:rFonts w:ascii="Calibri" w:hAnsi="Calibri" w:eastAsia="Calibri" w:cs="Calibri" w:asciiTheme="minorAscii" w:hAnsiTheme="minorAscii" w:eastAsiaTheme="minorAscii" w:cstheme="minorAscii"/>
          <w:noProof w:val="0"/>
          <w:sz w:val="22"/>
          <w:szCs w:val="22"/>
          <w:vertAlign w:val="superscript"/>
          <w:lang w:val="en-US"/>
        </w:rPr>
        <w:t>1</w:t>
      </w:r>
      <w:r w:rsidRPr="21C15873" w:rsidR="4811947F">
        <w:rPr>
          <w:rFonts w:ascii="Calibri" w:hAnsi="Calibri" w:eastAsia="Calibri" w:cs="Calibri" w:asciiTheme="minorAscii" w:hAnsiTheme="minorAscii" w:eastAsiaTheme="minorAscii" w:cstheme="minorAscii"/>
          <w:noProof w:val="0"/>
          <w:sz w:val="22"/>
          <w:szCs w:val="22"/>
          <w:lang w:val="en-US"/>
        </w:rPr>
        <w:t>, Kavaljit Chhabra</w:t>
      </w:r>
      <w:r w:rsidRPr="21C15873" w:rsidR="4811947F">
        <w:rPr>
          <w:rFonts w:ascii="Calibri" w:hAnsi="Calibri" w:eastAsia="Calibri" w:cs="Calibri" w:asciiTheme="minorAscii" w:hAnsiTheme="minorAscii" w:eastAsiaTheme="minorAscii" w:cstheme="minorAscii"/>
          <w:noProof w:val="0"/>
          <w:sz w:val="22"/>
          <w:szCs w:val="22"/>
          <w:vertAlign w:val="superscript"/>
          <w:lang w:val="en-US"/>
        </w:rPr>
        <w:t>1</w:t>
      </w:r>
    </w:p>
    <w:p w:rsidR="4811947F" w:rsidP="21C15873" w:rsidRDefault="4811947F" w14:paraId="7B45C811" w14:textId="404A75EA">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811947F">
        <w:rPr>
          <w:rFonts w:ascii="Calibri" w:hAnsi="Calibri" w:eastAsia="Calibri" w:cs="Calibri" w:asciiTheme="minorAscii" w:hAnsiTheme="minorAscii" w:eastAsiaTheme="minorAscii" w:cstheme="minorAscii"/>
          <w:noProof w:val="0"/>
          <w:sz w:val="22"/>
          <w:szCs w:val="22"/>
          <w:lang w:val="en-US"/>
        </w:rPr>
        <w:t>1 Department of Pharmacology and Nutritional Sciences, College of Medicine, University of Kentucky, Lexington, KY 40508</w:t>
      </w:r>
    </w:p>
    <w:p w:rsidR="4811947F" w:rsidP="21C15873" w:rsidRDefault="4811947F" w14:paraId="7CA6A8F4" w14:textId="7405B95A">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4811947F">
        <w:rPr>
          <w:rFonts w:ascii="Calibri" w:hAnsi="Calibri" w:eastAsia="Calibri" w:cs="Calibri" w:asciiTheme="minorAscii" w:hAnsiTheme="minorAscii" w:eastAsiaTheme="minorAscii" w:cstheme="minorAscii"/>
          <w:b w:val="1"/>
          <w:bCs w:val="1"/>
          <w:noProof w:val="0"/>
          <w:sz w:val="22"/>
          <w:szCs w:val="22"/>
          <w:lang w:val="en-US"/>
        </w:rPr>
        <w:t>Abstract</w:t>
      </w:r>
    </w:p>
    <w:p w:rsidR="4811947F" w:rsidP="21C15873" w:rsidRDefault="4811947F" w14:paraId="3E57AB47" w14:textId="3BC239CB">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811947F">
        <w:rPr>
          <w:rFonts w:ascii="Calibri" w:hAnsi="Calibri" w:eastAsia="Calibri" w:cs="Calibri" w:asciiTheme="minorAscii" w:hAnsiTheme="minorAscii" w:eastAsiaTheme="minorAscii" w:cstheme="minorAscii"/>
          <w:b w:val="1"/>
          <w:bCs w:val="1"/>
          <w:noProof w:val="0"/>
          <w:sz w:val="22"/>
          <w:szCs w:val="22"/>
          <w:lang w:val="en-US"/>
        </w:rPr>
        <w:t>Introduction:</w:t>
      </w:r>
      <w:r w:rsidRPr="21C15873" w:rsidR="4811947F">
        <w:rPr>
          <w:rFonts w:ascii="Calibri" w:hAnsi="Calibri" w:eastAsia="Calibri" w:cs="Calibri" w:asciiTheme="minorAscii" w:hAnsiTheme="minorAscii" w:eastAsiaTheme="minorAscii" w:cstheme="minorAscii"/>
          <w:noProof w:val="0"/>
          <w:sz w:val="22"/>
          <w:szCs w:val="22"/>
          <w:lang w:val="en-US"/>
        </w:rPr>
        <w:t xml:space="preserve"> We recently </w:t>
      </w:r>
      <w:r w:rsidRPr="21C15873" w:rsidR="4811947F">
        <w:rPr>
          <w:rFonts w:ascii="Calibri" w:hAnsi="Calibri" w:eastAsia="Calibri" w:cs="Calibri" w:asciiTheme="minorAscii" w:hAnsiTheme="minorAscii" w:eastAsiaTheme="minorAscii" w:cstheme="minorAscii"/>
          <w:noProof w:val="0"/>
          <w:sz w:val="22"/>
          <w:szCs w:val="22"/>
          <w:lang w:val="en-US"/>
        </w:rPr>
        <w:t>identified</w:t>
      </w:r>
      <w:r w:rsidRPr="21C15873" w:rsidR="4811947F">
        <w:rPr>
          <w:rFonts w:ascii="Calibri" w:hAnsi="Calibri" w:eastAsia="Calibri" w:cs="Calibri" w:asciiTheme="minorAscii" w:hAnsiTheme="minorAscii" w:eastAsiaTheme="minorAscii" w:cstheme="minorAscii"/>
          <w:noProof w:val="0"/>
          <w:sz w:val="22"/>
          <w:szCs w:val="22"/>
          <w:lang w:val="en-US"/>
        </w:rPr>
        <w:t xml:space="preserve"> adhesion G-protein coupled receptor L1(Adgrl1) as a glucose receptor that is essential for controlling glucose and energy balance. Deletion of Adgrl1 in the hypothalamus causes obesity in a sex-specific manner in mice. While hypothalamus-specific knockout (KO) of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in male mice causes obesity, ovary-intact female mice have normal body weight even after the hypothalamic Adgrl1 deficiency. Interestingly, ovariectomy unmasks the effects of hypothalamus-specific Adgrl1 deficiency in female mice, </w:t>
      </w:r>
      <w:r w:rsidRPr="21C15873" w:rsidR="4811947F">
        <w:rPr>
          <w:rFonts w:ascii="Calibri" w:hAnsi="Calibri" w:eastAsia="Calibri" w:cs="Calibri" w:asciiTheme="minorAscii" w:hAnsiTheme="minorAscii" w:eastAsiaTheme="minorAscii" w:cstheme="minorAscii"/>
          <w:noProof w:val="0"/>
          <w:sz w:val="22"/>
          <w:szCs w:val="22"/>
          <w:lang w:val="en-US"/>
        </w:rPr>
        <w:t>indicating</w:t>
      </w:r>
      <w:r w:rsidRPr="21C15873" w:rsidR="4811947F">
        <w:rPr>
          <w:rFonts w:ascii="Calibri" w:hAnsi="Calibri" w:eastAsia="Calibri" w:cs="Calibri" w:asciiTheme="minorAscii" w:hAnsiTheme="minorAscii" w:eastAsiaTheme="minorAscii" w:cstheme="minorAscii"/>
          <w:noProof w:val="0"/>
          <w:sz w:val="22"/>
          <w:szCs w:val="22"/>
          <w:lang w:val="en-US"/>
        </w:rPr>
        <w:t xml:space="preserve"> sex-dependent regulation by hypothalamic Adgrl1. Therefore, in this study, we </w:t>
      </w:r>
      <w:r w:rsidRPr="21C15873" w:rsidR="4811947F">
        <w:rPr>
          <w:rFonts w:ascii="Calibri" w:hAnsi="Calibri" w:eastAsia="Calibri" w:cs="Calibri" w:asciiTheme="minorAscii" w:hAnsiTheme="minorAscii" w:eastAsiaTheme="minorAscii" w:cstheme="minorAscii"/>
          <w:noProof w:val="0"/>
          <w:sz w:val="22"/>
          <w:szCs w:val="22"/>
          <w:lang w:val="en-US"/>
        </w:rPr>
        <w:t>determined</w:t>
      </w:r>
      <w:r w:rsidRPr="21C15873" w:rsidR="4811947F">
        <w:rPr>
          <w:rFonts w:ascii="Calibri" w:hAnsi="Calibri" w:eastAsia="Calibri" w:cs="Calibri" w:asciiTheme="minorAscii" w:hAnsiTheme="minorAscii" w:eastAsiaTheme="minorAscii" w:cstheme="minorAscii"/>
          <w:noProof w:val="0"/>
          <w:sz w:val="22"/>
          <w:szCs w:val="22"/>
          <w:lang w:val="en-US"/>
        </w:rPr>
        <w:t xml:space="preserve"> the role of estrogens on Adgrl1 expression, specifically in the hypothalamus in young and </w:t>
      </w:r>
      <w:r w:rsidRPr="21C15873" w:rsidR="4811947F">
        <w:rPr>
          <w:rFonts w:ascii="Calibri" w:hAnsi="Calibri" w:eastAsia="Calibri" w:cs="Calibri" w:asciiTheme="minorAscii" w:hAnsiTheme="minorAscii" w:eastAsiaTheme="minorAscii" w:cstheme="minorAscii"/>
          <w:noProof w:val="0"/>
          <w:sz w:val="22"/>
          <w:szCs w:val="22"/>
          <w:lang w:val="en-US"/>
        </w:rPr>
        <w:t>relatively older</w:t>
      </w:r>
      <w:r w:rsidRPr="21C15873" w:rsidR="4811947F">
        <w:rPr>
          <w:rFonts w:ascii="Calibri" w:hAnsi="Calibri" w:eastAsia="Calibri" w:cs="Calibri" w:asciiTheme="minorAscii" w:hAnsiTheme="minorAscii" w:eastAsiaTheme="minorAscii" w:cstheme="minorAscii"/>
          <w:noProof w:val="0"/>
          <w:sz w:val="22"/>
          <w:szCs w:val="22"/>
          <w:lang w:val="en-US"/>
        </w:rPr>
        <w:t xml:space="preserve"> female mice.</w:t>
      </w:r>
    </w:p>
    <w:p w:rsidR="4811947F" w:rsidP="21C15873" w:rsidRDefault="4811947F" w14:paraId="6B433573" w14:textId="1B2B4213">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811947F">
        <w:rPr>
          <w:rFonts w:ascii="Calibri" w:hAnsi="Calibri" w:eastAsia="Calibri" w:cs="Calibri" w:asciiTheme="minorAscii" w:hAnsiTheme="minorAscii" w:eastAsiaTheme="minorAscii" w:cstheme="minorAscii"/>
          <w:b w:val="1"/>
          <w:bCs w:val="1"/>
          <w:noProof w:val="0"/>
          <w:sz w:val="22"/>
          <w:szCs w:val="22"/>
          <w:lang w:val="en-US"/>
        </w:rPr>
        <w:t>Methods:</w:t>
      </w:r>
      <w:r w:rsidRPr="21C15873" w:rsidR="4811947F">
        <w:rPr>
          <w:rFonts w:ascii="Calibri" w:hAnsi="Calibri" w:eastAsia="Calibri" w:cs="Calibri" w:asciiTheme="minorAscii" w:hAnsiTheme="minorAscii" w:eastAsiaTheme="minorAscii" w:cstheme="minorAscii"/>
          <w:noProof w:val="0"/>
          <w:sz w:val="22"/>
          <w:szCs w:val="22"/>
          <w:lang w:val="en-US"/>
        </w:rPr>
        <w:t xml:space="preserve"> We first determined hypothalamic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in 8- and 24-week-old male and female C57BL/6J mice. We also measured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in the ovaries of 8-week-old female mice and compared the expression with that </w:t>
      </w:r>
      <w:r w:rsidRPr="21C15873" w:rsidR="4811947F">
        <w:rPr>
          <w:rFonts w:ascii="Calibri" w:hAnsi="Calibri" w:eastAsia="Calibri" w:cs="Calibri" w:asciiTheme="minorAscii" w:hAnsiTheme="minorAscii" w:eastAsiaTheme="minorAscii" w:cstheme="minorAscii"/>
          <w:noProof w:val="0"/>
          <w:sz w:val="22"/>
          <w:szCs w:val="22"/>
          <w:lang w:val="en-US"/>
        </w:rPr>
        <w:t>observed</w:t>
      </w:r>
      <w:r w:rsidRPr="21C15873" w:rsidR="4811947F">
        <w:rPr>
          <w:rFonts w:ascii="Calibri" w:hAnsi="Calibri" w:eastAsia="Calibri" w:cs="Calibri" w:asciiTheme="minorAscii" w:hAnsiTheme="minorAscii" w:eastAsiaTheme="minorAscii" w:cstheme="minorAscii"/>
          <w:noProof w:val="0"/>
          <w:sz w:val="22"/>
          <w:szCs w:val="22"/>
          <w:lang w:val="en-US"/>
        </w:rPr>
        <w:t xml:space="preserve"> in the hypothalamus. Then, we treated a separate cohort of 8-week-old female mice with 17b-estradiol (E2, 1 mg/Kg, intraperitoneally) and measured their hypothalamic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In addition, we excised ovaries from another group of 8-week-old female mice (OVX-group), and three weeks later, we collected their hypothalamus to measure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by qPCR. Finally, to </w:t>
      </w:r>
      <w:r w:rsidRPr="21C15873" w:rsidR="4811947F">
        <w:rPr>
          <w:rFonts w:ascii="Calibri" w:hAnsi="Calibri" w:eastAsia="Calibri" w:cs="Calibri" w:asciiTheme="minorAscii" w:hAnsiTheme="minorAscii" w:eastAsiaTheme="minorAscii" w:cstheme="minorAscii"/>
          <w:noProof w:val="0"/>
          <w:sz w:val="22"/>
          <w:szCs w:val="22"/>
          <w:lang w:val="en-US"/>
        </w:rPr>
        <w:t>determine</w:t>
      </w:r>
      <w:r w:rsidRPr="21C15873" w:rsidR="4811947F">
        <w:rPr>
          <w:rFonts w:ascii="Calibri" w:hAnsi="Calibri" w:eastAsia="Calibri" w:cs="Calibri" w:asciiTheme="minorAscii" w:hAnsiTheme="minorAscii" w:eastAsiaTheme="minorAscii" w:cstheme="minorAscii"/>
          <w:noProof w:val="0"/>
          <w:sz w:val="22"/>
          <w:szCs w:val="22"/>
          <w:lang w:val="en-US"/>
        </w:rPr>
        <w:t xml:space="preserve"> whether Adgrl1 and estrogen receptors are co-expressed in the mouse hypothalamus, we used RNA fluorescence in situ hybridization to detect their RNA in the ventromedial nucleus of the hypothalamus (VMH).</w:t>
      </w:r>
    </w:p>
    <w:p w:rsidR="4811947F" w:rsidP="21C15873" w:rsidRDefault="4811947F" w14:paraId="3C19A5B8" w14:textId="537DB62F">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811947F">
        <w:rPr>
          <w:rFonts w:ascii="Calibri" w:hAnsi="Calibri" w:eastAsia="Calibri" w:cs="Calibri" w:asciiTheme="minorAscii" w:hAnsiTheme="minorAscii" w:eastAsiaTheme="minorAscii" w:cstheme="minorAscii"/>
          <w:b w:val="1"/>
          <w:bCs w:val="1"/>
          <w:noProof w:val="0"/>
          <w:sz w:val="22"/>
          <w:szCs w:val="22"/>
          <w:lang w:val="en-US"/>
        </w:rPr>
        <w:t>Result:</w:t>
      </w:r>
      <w:r w:rsidRPr="21C15873" w:rsidR="4811947F">
        <w:rPr>
          <w:rFonts w:ascii="Calibri" w:hAnsi="Calibri" w:eastAsia="Calibri" w:cs="Calibri" w:asciiTheme="minorAscii" w:hAnsiTheme="minorAscii" w:eastAsiaTheme="minorAscii" w:cstheme="minorAscii"/>
          <w:noProof w:val="0"/>
          <w:sz w:val="22"/>
          <w:szCs w:val="22"/>
          <w:lang w:val="en-US"/>
        </w:rPr>
        <w:t xml:space="preserve"> The qPCR analysis confirmed the expression of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in the mouse ovary, which was about 60% of that present in the hypothalamus. Moreover, female mice had higher Adgrl</w:t>
      </w:r>
      <w:r w:rsidRPr="21C15873" w:rsidR="4811947F">
        <w:rPr>
          <w:rFonts w:ascii="Calibri" w:hAnsi="Calibri" w:eastAsia="Calibri" w:cs="Calibri" w:asciiTheme="minorAscii" w:hAnsiTheme="minorAscii" w:eastAsiaTheme="minorAscii" w:cstheme="minorAscii"/>
          <w:i w:val="1"/>
          <w:iCs w:val="1"/>
          <w:noProof w:val="0"/>
          <w:sz w:val="22"/>
          <w:szCs w:val="22"/>
          <w:lang w:val="en-US"/>
        </w:rPr>
        <w:t>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in the hypothalamus than male mice at </w:t>
      </w:r>
      <w:r w:rsidRPr="21C15873" w:rsidR="4811947F">
        <w:rPr>
          <w:rFonts w:ascii="Calibri" w:hAnsi="Calibri" w:eastAsia="Calibri" w:cs="Calibri" w:asciiTheme="minorAscii" w:hAnsiTheme="minorAscii" w:eastAsiaTheme="minorAscii" w:cstheme="minorAscii"/>
          <w:noProof w:val="0"/>
          <w:sz w:val="22"/>
          <w:szCs w:val="22"/>
          <w:lang w:val="en-US"/>
        </w:rPr>
        <w:t>8 weeks</w:t>
      </w:r>
      <w:r w:rsidRPr="21C15873" w:rsidR="4811947F">
        <w:rPr>
          <w:rFonts w:ascii="Calibri" w:hAnsi="Calibri" w:eastAsia="Calibri" w:cs="Calibri" w:asciiTheme="minorAscii" w:hAnsiTheme="minorAscii" w:eastAsiaTheme="minorAscii" w:cstheme="minorAscii"/>
          <w:noProof w:val="0"/>
          <w:sz w:val="22"/>
          <w:szCs w:val="22"/>
          <w:lang w:val="en-US"/>
        </w:rPr>
        <w:t xml:space="preserve"> of age. Hypothalamic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was reduced with age in both male and female mice. E2 administration decreased hypothalamic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in 8-week-old female mice. In contrast, ovariectomy (reduced circulating E2 levels) up regulated the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The RNA in situ hybridization </w:t>
      </w:r>
      <w:r w:rsidRPr="21C15873" w:rsidR="4811947F">
        <w:rPr>
          <w:rFonts w:ascii="Calibri" w:hAnsi="Calibri" w:eastAsia="Calibri" w:cs="Calibri" w:asciiTheme="minorAscii" w:hAnsiTheme="minorAscii" w:eastAsiaTheme="minorAscii" w:cstheme="minorAscii"/>
          <w:noProof w:val="0"/>
          <w:sz w:val="22"/>
          <w:szCs w:val="22"/>
          <w:lang w:val="en-US"/>
        </w:rPr>
        <w:t>demonstrated</w:t>
      </w:r>
      <w:r w:rsidRPr="21C15873" w:rsidR="4811947F">
        <w:rPr>
          <w:rFonts w:ascii="Calibri" w:hAnsi="Calibri" w:eastAsia="Calibri" w:cs="Calibri" w:asciiTheme="minorAscii" w:hAnsiTheme="minorAscii" w:eastAsiaTheme="minorAscii" w:cstheme="minorAscii"/>
          <w:noProof w:val="0"/>
          <w:sz w:val="22"/>
          <w:szCs w:val="22"/>
          <w:lang w:val="en-US"/>
        </w:rPr>
        <w:t xml:space="preserve"> that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 xml:space="preserve">Adgrl1 </w:t>
      </w:r>
      <w:r w:rsidRPr="21C15873" w:rsidR="4811947F">
        <w:rPr>
          <w:rFonts w:ascii="Calibri" w:hAnsi="Calibri" w:eastAsia="Calibri" w:cs="Calibri" w:asciiTheme="minorAscii" w:hAnsiTheme="minorAscii" w:eastAsiaTheme="minorAscii" w:cstheme="minorAscii"/>
          <w:noProof w:val="0"/>
          <w:sz w:val="22"/>
          <w:szCs w:val="22"/>
          <w:lang w:val="en-US"/>
        </w:rPr>
        <w:t>is co-localized with about 46 ±9% estrogen receptor 1 (</w:t>
      </w:r>
      <w:r w:rsidRPr="21C15873" w:rsidR="4811947F">
        <w:rPr>
          <w:rFonts w:ascii="Calibri" w:hAnsi="Calibri" w:eastAsia="Calibri" w:cs="Calibri" w:asciiTheme="minorAscii" w:hAnsiTheme="minorAscii" w:eastAsiaTheme="minorAscii" w:cstheme="minorAscii"/>
          <w:noProof w:val="0"/>
          <w:sz w:val="22"/>
          <w:szCs w:val="22"/>
          <w:lang w:val="en-US"/>
        </w:rPr>
        <w:t>α</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in the VMH. </w:t>
      </w:r>
    </w:p>
    <w:p w:rsidR="4811947F" w:rsidP="21C15873" w:rsidRDefault="4811947F" w14:paraId="64303A93" w14:textId="2E21A64A">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811947F">
        <w:rPr>
          <w:rFonts w:ascii="Calibri" w:hAnsi="Calibri" w:eastAsia="Calibri" w:cs="Calibri" w:asciiTheme="minorAscii" w:hAnsiTheme="minorAscii" w:eastAsiaTheme="minorAscii" w:cstheme="minorAscii"/>
          <w:b w:val="1"/>
          <w:bCs w:val="1"/>
          <w:noProof w:val="0"/>
          <w:sz w:val="22"/>
          <w:szCs w:val="22"/>
          <w:lang w:val="en-US"/>
        </w:rPr>
        <w:t xml:space="preserve">Discussion and conclusion: </w:t>
      </w:r>
      <w:r w:rsidRPr="21C15873" w:rsidR="4811947F">
        <w:rPr>
          <w:rFonts w:ascii="Calibri" w:hAnsi="Calibri" w:eastAsia="Calibri" w:cs="Calibri" w:asciiTheme="minorAscii" w:hAnsiTheme="minorAscii" w:eastAsiaTheme="minorAscii" w:cstheme="minorAscii"/>
          <w:noProof w:val="0"/>
          <w:sz w:val="22"/>
          <w:szCs w:val="22"/>
          <w:lang w:val="en-US"/>
        </w:rPr>
        <w:t xml:space="preserve">Our findings suggest that age, estrogen levels, and sex affect </w:t>
      </w:r>
      <w:r w:rsidRPr="21C15873" w:rsidR="4811947F">
        <w:rPr>
          <w:rFonts w:ascii="Calibri" w:hAnsi="Calibri" w:eastAsia="Calibri" w:cs="Calibri" w:asciiTheme="minorAscii" w:hAnsiTheme="minorAscii" w:eastAsiaTheme="minorAscii" w:cstheme="minorAscii"/>
          <w:i w:val="1"/>
          <w:iCs w:val="1"/>
          <w:noProof w:val="0"/>
          <w:sz w:val="22"/>
          <w:szCs w:val="22"/>
          <w:lang w:val="en-US"/>
        </w:rPr>
        <w:t>Adgrl1</w:t>
      </w:r>
      <w:r w:rsidRPr="21C15873" w:rsidR="4811947F">
        <w:rPr>
          <w:rFonts w:ascii="Calibri" w:hAnsi="Calibri" w:eastAsia="Calibri" w:cs="Calibri" w:asciiTheme="minorAscii" w:hAnsiTheme="minorAscii" w:eastAsiaTheme="minorAscii" w:cstheme="minorAscii"/>
          <w:noProof w:val="0"/>
          <w:sz w:val="22"/>
          <w:szCs w:val="22"/>
          <w:lang w:val="en-US"/>
        </w:rPr>
        <w:t xml:space="preserve"> expression. In conclusion, changes in Adgrl1 expression may explain sex and age differences in the pathogenesis of metabolic disorders such as type 2 diabetes and obesity, and their differential responses to a given treatment.</w:t>
      </w:r>
    </w:p>
    <w:p w:rsidR="3B3228AC" w:rsidP="21C15873" w:rsidRDefault="3B3228AC" w14:paraId="0563D6D5" w14:textId="4D12DD2F">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4BA533D6" w:rsidP="21C15873" w:rsidRDefault="4BA533D6" w14:paraId="77108F9A" w14:textId="45F714FC">
      <w:pPr>
        <w:spacing w:before="0" w:beforeAutospacing="off" w:after="0" w:afterAutospacing="off" w:line="257"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pPr>
      <w:r w:rsidRPr="21C15873" w:rsidR="4BA533D6">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 xml:space="preserve">TBI does not </w:t>
      </w:r>
      <w:r w:rsidRPr="21C15873" w:rsidR="4BA533D6">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impact</w:t>
      </w:r>
      <w:r w:rsidRPr="21C15873" w:rsidR="4BA533D6">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 xml:space="preserve"> the numbers of new hippocampal granule cells generated six weeks after injury in mice, despite potential shifts development progression.</w:t>
      </w:r>
    </w:p>
    <w:p w:rsidR="4BA533D6" w:rsidP="21C15873" w:rsidRDefault="4BA533D6" w14:paraId="4019EB62" w14:textId="194943FB">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 xml:space="preserve"> </w:t>
      </w:r>
    </w:p>
    <w:p w:rsidR="4BA533D6" w:rsidP="21C15873" w:rsidRDefault="4BA533D6" w14:paraId="0F7EC2B2" w14:textId="7BC7EA8A">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vertAlign w:val="superscript"/>
          <w:lang w:val="en-US"/>
        </w:rPr>
      </w:pPr>
      <w:r w:rsidRPr="21C15873" w:rsidR="4BA533D6">
        <w:rPr>
          <w:rFonts w:ascii="Calibri" w:hAnsi="Calibri" w:eastAsia="Calibri" w:cs="Calibri" w:asciiTheme="minorAscii" w:hAnsiTheme="minorAscii" w:eastAsiaTheme="minorAscii" w:cstheme="minorAscii"/>
          <w:noProof w:val="0"/>
          <w:sz w:val="22"/>
          <w:szCs w:val="22"/>
          <w:u w:val="single"/>
          <w:lang w:val="en-US"/>
        </w:rPr>
        <w:t>Barnes, J., MS</w:t>
      </w:r>
      <w:r w:rsidRPr="21C15873" w:rsidR="4BA533D6">
        <w:rPr>
          <w:rFonts w:ascii="Calibri" w:hAnsi="Calibri" w:eastAsia="Calibri" w:cs="Calibri" w:asciiTheme="minorAscii" w:hAnsiTheme="minorAscii" w:eastAsiaTheme="minorAscii" w:cstheme="minorAscii"/>
          <w:noProof w:val="0"/>
          <w:sz w:val="22"/>
          <w:szCs w:val="22"/>
          <w:u w:val="single"/>
          <w:vertAlign w:val="superscript"/>
          <w:lang w:val="en-US"/>
        </w:rPr>
        <w:t>1,2</w:t>
      </w:r>
      <w:r w:rsidRPr="21C15873" w:rsidR="4BA533D6">
        <w:rPr>
          <w:rFonts w:ascii="Calibri" w:hAnsi="Calibri" w:eastAsia="Calibri" w:cs="Calibri" w:asciiTheme="minorAscii" w:hAnsiTheme="minorAscii" w:eastAsiaTheme="minorAscii" w:cstheme="minorAscii"/>
          <w:noProof w:val="0"/>
          <w:sz w:val="22"/>
          <w:szCs w:val="22"/>
          <w:lang w:val="en-US"/>
        </w:rPr>
        <w:t>, Jones, M., MS</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1</w:t>
      </w:r>
      <w:r w:rsidRPr="21C15873" w:rsidR="4BA533D6">
        <w:rPr>
          <w:rFonts w:ascii="Calibri" w:hAnsi="Calibri" w:eastAsia="Calibri" w:cs="Calibri" w:asciiTheme="minorAscii" w:hAnsiTheme="minorAscii" w:eastAsiaTheme="minorAscii" w:cstheme="minorAscii"/>
          <w:noProof w:val="0"/>
          <w:sz w:val="22"/>
          <w:szCs w:val="22"/>
          <w:lang w:val="en-US"/>
        </w:rPr>
        <w:t>, Brennan, R.</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 xml:space="preserve"> 1,3</w:t>
      </w:r>
      <w:r w:rsidRPr="21C15873" w:rsidR="4BA533D6">
        <w:rPr>
          <w:rFonts w:ascii="Calibri" w:hAnsi="Calibri" w:eastAsia="Calibri" w:cs="Calibri" w:asciiTheme="minorAscii" w:hAnsiTheme="minorAscii" w:eastAsiaTheme="minorAscii" w:cstheme="minorAscii"/>
          <w:noProof w:val="0"/>
          <w:sz w:val="22"/>
          <w:szCs w:val="22"/>
          <w:lang w:val="en-US"/>
        </w:rPr>
        <w:t>, Eversole, N.</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 xml:space="preserve"> 1</w:t>
      </w:r>
      <w:r w:rsidRPr="21C15873" w:rsidR="4BA533D6">
        <w:rPr>
          <w:rFonts w:ascii="Calibri" w:hAnsi="Calibri" w:eastAsia="Calibri" w:cs="Calibri" w:asciiTheme="minorAscii" w:hAnsiTheme="minorAscii" w:eastAsiaTheme="minorAscii" w:cstheme="minorAscii"/>
          <w:noProof w:val="0"/>
          <w:sz w:val="22"/>
          <w:szCs w:val="22"/>
          <w:lang w:val="en-US"/>
        </w:rPr>
        <w:t>, Colston, S.</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 xml:space="preserve"> 1,3</w:t>
      </w:r>
      <w:r w:rsidRPr="21C15873" w:rsidR="4BA533D6">
        <w:rPr>
          <w:rFonts w:ascii="Calibri" w:hAnsi="Calibri" w:eastAsia="Calibri" w:cs="Calibri" w:asciiTheme="minorAscii" w:hAnsiTheme="minorAscii" w:eastAsiaTheme="minorAscii" w:cstheme="minorAscii"/>
          <w:noProof w:val="0"/>
          <w:sz w:val="22"/>
          <w:szCs w:val="22"/>
          <w:lang w:val="en-US"/>
        </w:rPr>
        <w:t>, Saatman, K.E., PhD</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1,2</w:t>
      </w:r>
    </w:p>
    <w:p w:rsidR="4BA533D6" w:rsidP="21C15873" w:rsidRDefault="4BA533D6" w14:paraId="2A888642" w14:textId="4AC68856">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 xml:space="preserve"> </w:t>
      </w:r>
    </w:p>
    <w:p w:rsidR="4BA533D6" w:rsidP="21C15873" w:rsidRDefault="4BA533D6" w14:paraId="0F0679DC" w14:textId="29C705FE">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 xml:space="preserve">Affiliations: </w:t>
      </w:r>
    </w:p>
    <w:p w:rsidR="4BA533D6" w:rsidP="21C15873" w:rsidRDefault="4BA533D6" w14:paraId="30B36D26" w14:textId="6A28A18B">
      <w:pPr>
        <w:pStyle w:val="ListParagraph"/>
        <w:numPr>
          <w:ilvl w:val="0"/>
          <w:numId w:val="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University of Kentucky Spinal Cord and Brain Injury Center</w:t>
      </w:r>
    </w:p>
    <w:p w:rsidR="4BA533D6" w:rsidP="21C15873" w:rsidRDefault="4BA533D6" w14:paraId="6132545F" w14:textId="26EACFA6">
      <w:pPr>
        <w:pStyle w:val="ListParagraph"/>
        <w:numPr>
          <w:ilvl w:val="0"/>
          <w:numId w:val="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University of Kentucky College of Medicine, Department of Neuroscience</w:t>
      </w:r>
    </w:p>
    <w:p w:rsidR="4BA533D6" w:rsidP="21C15873" w:rsidRDefault="4BA533D6" w14:paraId="27E8D49C" w14:textId="4B9A8CD8">
      <w:pPr>
        <w:pStyle w:val="ListParagraph"/>
        <w:numPr>
          <w:ilvl w:val="0"/>
          <w:numId w:val="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University of Kentucky College of Arts and Sciences</w:t>
      </w:r>
    </w:p>
    <w:p w:rsidR="4BA533D6" w:rsidP="21C15873" w:rsidRDefault="4BA533D6" w14:paraId="51291C07" w14:textId="1B4FECF0">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 xml:space="preserve"> </w:t>
      </w:r>
    </w:p>
    <w:p w:rsidR="4BA533D6" w:rsidP="21C15873" w:rsidRDefault="4BA533D6" w14:paraId="66A34051" w14:textId="63FA4E0D">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 xml:space="preserve">Traumatic brain injury (TBI) induces acute cell death in the hippocampal dentate gyrus, a structure critical for learning and memory. A compensatory increase in proliferation within the dentate gyrus </w:t>
      </w:r>
      <w:r w:rsidRPr="21C15873" w:rsidR="4BA533D6">
        <w:rPr>
          <w:rFonts w:ascii="Calibri" w:hAnsi="Calibri" w:eastAsia="Calibri" w:cs="Calibri" w:asciiTheme="minorAscii" w:hAnsiTheme="minorAscii" w:eastAsiaTheme="minorAscii" w:cstheme="minorAscii"/>
          <w:noProof w:val="0"/>
          <w:sz w:val="22"/>
          <w:szCs w:val="22"/>
          <w:lang w:val="en-US"/>
        </w:rPr>
        <w:t>subgranular</w:t>
      </w:r>
      <w:r w:rsidRPr="21C15873" w:rsidR="4BA533D6">
        <w:rPr>
          <w:rFonts w:ascii="Calibri" w:hAnsi="Calibri" w:eastAsia="Calibri" w:cs="Calibri" w:asciiTheme="minorAscii" w:hAnsiTheme="minorAscii" w:eastAsiaTheme="minorAscii" w:cstheme="minorAscii"/>
          <w:noProof w:val="0"/>
          <w:sz w:val="22"/>
          <w:szCs w:val="22"/>
          <w:lang w:val="en-US"/>
        </w:rPr>
        <w:t xml:space="preserve"> zone has been linked to neurogenesis and cognitive recovery following injury. However, studies suggest increased proliferation in the first days after TBI could compromise long-term neurogenic capacity, contributing to cognitive decline. To investigate chronic post-traumatic neurogenesis, an inducible reporter mouse model (Ascl1</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CreERT2/+</w:t>
      </w:r>
      <w:r w:rsidRPr="21C15873" w:rsidR="4BA533D6">
        <w:rPr>
          <w:rFonts w:ascii="Calibri" w:hAnsi="Calibri" w:eastAsia="Calibri" w:cs="Calibri" w:asciiTheme="minorAscii" w:hAnsiTheme="minorAscii" w:eastAsiaTheme="minorAscii" w:cstheme="minorAscii"/>
          <w:noProof w:val="0"/>
          <w:sz w:val="22"/>
          <w:szCs w:val="22"/>
          <w:lang w:val="en-US"/>
        </w:rPr>
        <w:t>xR26Rtd</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Tom/</w:t>
      </w:r>
      <w:r w:rsidRPr="21C15873" w:rsidR="4BA533D6">
        <w:rPr>
          <w:rFonts w:ascii="Calibri" w:hAnsi="Calibri" w:eastAsia="Calibri" w:cs="Calibri" w:asciiTheme="minorAscii" w:hAnsiTheme="minorAscii" w:eastAsiaTheme="minorAscii" w:cstheme="minorAscii"/>
          <w:noProof w:val="0"/>
          <w:sz w:val="22"/>
          <w:szCs w:val="22"/>
          <w:vertAlign w:val="superscript"/>
          <w:lang w:val="en-US"/>
        </w:rPr>
        <w:t>tdTom</w:t>
      </w:r>
      <w:r w:rsidRPr="21C15873" w:rsidR="4BA533D6">
        <w:rPr>
          <w:rFonts w:ascii="Calibri" w:hAnsi="Calibri" w:eastAsia="Calibri" w:cs="Calibri" w:asciiTheme="minorAscii" w:hAnsiTheme="minorAscii" w:eastAsiaTheme="minorAscii" w:cstheme="minorAscii"/>
          <w:noProof w:val="0"/>
          <w:sz w:val="22"/>
          <w:szCs w:val="22"/>
          <w:lang w:val="en-US"/>
        </w:rPr>
        <w:t xml:space="preserve">) was used to label and trace the long-term fate of Ascl1+ cells born 6 weeks after injury. Ascl1+ cells include type-2a neural progenitor cells (NPCs) and radial glial-like cells (RGLCs), stem cells which adopt a neuronal or astrocytic fate. Mice received a controlled cortical impact (n=10/sex) or sham (n=5/sex) injury 6 weeks prior to induction of </w:t>
      </w:r>
      <w:r w:rsidRPr="21C15873" w:rsidR="4BA533D6">
        <w:rPr>
          <w:rFonts w:ascii="Calibri" w:hAnsi="Calibri" w:eastAsia="Calibri" w:cs="Calibri" w:asciiTheme="minorAscii" w:hAnsiTheme="minorAscii" w:eastAsiaTheme="minorAscii" w:cstheme="minorAscii"/>
          <w:noProof w:val="0"/>
          <w:sz w:val="22"/>
          <w:szCs w:val="22"/>
          <w:lang w:val="en-US"/>
        </w:rPr>
        <w:t>TdTomato</w:t>
      </w:r>
      <w:r w:rsidRPr="21C15873" w:rsidR="4BA533D6">
        <w:rPr>
          <w:rFonts w:ascii="Calibri" w:hAnsi="Calibri" w:eastAsia="Calibri" w:cs="Calibri" w:asciiTheme="minorAscii" w:hAnsiTheme="minorAscii" w:eastAsiaTheme="minorAscii" w:cstheme="minorAscii"/>
          <w:noProof w:val="0"/>
          <w:sz w:val="22"/>
          <w:szCs w:val="22"/>
          <w:lang w:val="en-US"/>
        </w:rPr>
        <w:t xml:space="preserve"> expression. At 12 weeks post-injury, ample time for labeled NPCs to reach neuronal maturity, </w:t>
      </w:r>
      <w:r w:rsidRPr="21C15873" w:rsidR="4BA533D6">
        <w:rPr>
          <w:rFonts w:ascii="Calibri" w:hAnsi="Calibri" w:eastAsia="Calibri" w:cs="Calibri" w:asciiTheme="minorAscii" w:hAnsiTheme="minorAscii" w:eastAsiaTheme="minorAscii" w:cstheme="minorAscii"/>
          <w:noProof w:val="0"/>
          <w:sz w:val="22"/>
          <w:szCs w:val="22"/>
          <w:lang w:val="en-US"/>
        </w:rPr>
        <w:t>tdTomato</w:t>
      </w:r>
      <w:r w:rsidRPr="21C15873" w:rsidR="4BA533D6">
        <w:rPr>
          <w:rFonts w:ascii="Calibri" w:hAnsi="Calibri" w:eastAsia="Calibri" w:cs="Calibri" w:asciiTheme="minorAscii" w:hAnsiTheme="minorAscii" w:eastAsiaTheme="minorAscii" w:cstheme="minorAscii"/>
          <w:noProof w:val="0"/>
          <w:sz w:val="22"/>
          <w:szCs w:val="22"/>
          <w:lang w:val="en-US"/>
        </w:rPr>
        <w:t xml:space="preserve">+ cells were manually counted and classified based on morphology. Injury did not alter the number of </w:t>
      </w:r>
      <w:r w:rsidRPr="21C15873" w:rsidR="4BA533D6">
        <w:rPr>
          <w:rFonts w:ascii="Calibri" w:hAnsi="Calibri" w:eastAsia="Calibri" w:cs="Calibri" w:asciiTheme="minorAscii" w:hAnsiTheme="minorAscii" w:eastAsiaTheme="minorAscii" w:cstheme="minorAscii"/>
          <w:noProof w:val="0"/>
          <w:sz w:val="22"/>
          <w:szCs w:val="22"/>
          <w:lang w:val="en-US"/>
        </w:rPr>
        <w:t>tdTomato</w:t>
      </w:r>
      <w:r w:rsidRPr="21C15873" w:rsidR="4BA533D6">
        <w:rPr>
          <w:rFonts w:ascii="Calibri" w:hAnsi="Calibri" w:eastAsia="Calibri" w:cs="Calibri" w:asciiTheme="minorAscii" w:hAnsiTheme="minorAscii" w:eastAsiaTheme="minorAscii" w:cstheme="minorAscii"/>
          <w:noProof w:val="0"/>
          <w:sz w:val="22"/>
          <w:szCs w:val="22"/>
          <w:lang w:val="en-US"/>
        </w:rPr>
        <w:t xml:space="preserve">+ neurons, </w:t>
      </w:r>
      <w:r w:rsidRPr="21C15873" w:rsidR="4BA533D6">
        <w:rPr>
          <w:rFonts w:ascii="Calibri" w:hAnsi="Calibri" w:eastAsia="Calibri" w:cs="Calibri" w:asciiTheme="minorAscii" w:hAnsiTheme="minorAscii" w:eastAsiaTheme="minorAscii" w:cstheme="minorAscii"/>
          <w:noProof w:val="0"/>
          <w:sz w:val="22"/>
          <w:szCs w:val="22"/>
          <w:lang w:val="en-US"/>
        </w:rPr>
        <w:t>NPCs</w:t>
      </w:r>
      <w:r w:rsidRPr="21C15873" w:rsidR="4BA533D6">
        <w:rPr>
          <w:rFonts w:ascii="Calibri" w:hAnsi="Calibri" w:eastAsia="Calibri" w:cs="Calibri" w:asciiTheme="minorAscii" w:hAnsiTheme="minorAscii" w:eastAsiaTheme="minorAscii" w:cstheme="minorAscii"/>
          <w:noProof w:val="0"/>
          <w:sz w:val="22"/>
          <w:szCs w:val="22"/>
          <w:lang w:val="en-US"/>
        </w:rPr>
        <w:t xml:space="preserve"> or total cells in the granule cell layer. In injured females, however, the subset of new mature neurons (</w:t>
      </w:r>
      <w:r w:rsidRPr="21C15873" w:rsidR="4BA533D6">
        <w:rPr>
          <w:rFonts w:ascii="Calibri" w:hAnsi="Calibri" w:eastAsia="Calibri" w:cs="Calibri" w:asciiTheme="minorAscii" w:hAnsiTheme="minorAscii" w:eastAsiaTheme="minorAscii" w:cstheme="minorAscii"/>
          <w:noProof w:val="0"/>
          <w:sz w:val="22"/>
          <w:szCs w:val="22"/>
          <w:lang w:val="en-US"/>
        </w:rPr>
        <w:t>tdTomato</w:t>
      </w:r>
      <w:r w:rsidRPr="21C15873" w:rsidR="4BA533D6">
        <w:rPr>
          <w:rFonts w:ascii="Calibri" w:hAnsi="Calibri" w:eastAsia="Calibri" w:cs="Calibri" w:asciiTheme="minorAscii" w:hAnsiTheme="minorAscii" w:eastAsiaTheme="minorAscii" w:cstheme="minorAscii"/>
          <w:noProof w:val="0"/>
          <w:sz w:val="22"/>
          <w:szCs w:val="22"/>
          <w:lang w:val="en-US"/>
        </w:rPr>
        <w:t xml:space="preserve">+/ </w:t>
      </w:r>
      <w:r w:rsidRPr="21C15873" w:rsidR="4BA533D6">
        <w:rPr>
          <w:rFonts w:ascii="Calibri" w:hAnsi="Calibri" w:eastAsia="Calibri" w:cs="Calibri" w:asciiTheme="minorAscii" w:hAnsiTheme="minorAscii" w:eastAsiaTheme="minorAscii" w:cstheme="minorAscii"/>
          <w:noProof w:val="0"/>
          <w:sz w:val="22"/>
          <w:szCs w:val="22"/>
          <w:lang w:val="en-US"/>
        </w:rPr>
        <w:t>NeuN</w:t>
      </w:r>
      <w:r w:rsidRPr="21C15873" w:rsidR="4BA533D6">
        <w:rPr>
          <w:rFonts w:ascii="Calibri" w:hAnsi="Calibri" w:eastAsia="Calibri" w:cs="Calibri" w:asciiTheme="minorAscii" w:hAnsiTheme="minorAscii" w:eastAsiaTheme="minorAscii" w:cstheme="minorAscii"/>
          <w:noProof w:val="0"/>
          <w:sz w:val="22"/>
          <w:szCs w:val="22"/>
          <w:lang w:val="en-US"/>
        </w:rPr>
        <w:t xml:space="preserve">+) was reduced, which could </w:t>
      </w:r>
      <w:r w:rsidRPr="21C15873" w:rsidR="4BA533D6">
        <w:rPr>
          <w:rFonts w:ascii="Calibri" w:hAnsi="Calibri" w:eastAsia="Calibri" w:cs="Calibri" w:asciiTheme="minorAscii" w:hAnsiTheme="minorAscii" w:eastAsiaTheme="minorAscii" w:cstheme="minorAscii"/>
          <w:noProof w:val="0"/>
          <w:sz w:val="22"/>
          <w:szCs w:val="22"/>
          <w:lang w:val="en-US"/>
        </w:rPr>
        <w:t>indicate</w:t>
      </w:r>
      <w:r w:rsidRPr="21C15873" w:rsidR="4BA533D6">
        <w:rPr>
          <w:rFonts w:ascii="Calibri" w:hAnsi="Calibri" w:eastAsia="Calibri" w:cs="Calibri" w:asciiTheme="minorAscii" w:hAnsiTheme="minorAscii" w:eastAsiaTheme="minorAscii" w:cstheme="minorAscii"/>
          <w:noProof w:val="0"/>
          <w:sz w:val="22"/>
          <w:szCs w:val="22"/>
          <w:lang w:val="en-US"/>
        </w:rPr>
        <w:t xml:space="preserve"> a delay in neuronal maturation. Numbers of RGLCs labeled at </w:t>
      </w:r>
      <w:r w:rsidRPr="21C15873" w:rsidR="4BA533D6">
        <w:rPr>
          <w:rFonts w:ascii="Calibri" w:hAnsi="Calibri" w:eastAsia="Calibri" w:cs="Calibri" w:asciiTheme="minorAscii" w:hAnsiTheme="minorAscii" w:eastAsiaTheme="minorAscii" w:cstheme="minorAscii"/>
          <w:noProof w:val="0"/>
          <w:sz w:val="22"/>
          <w:szCs w:val="22"/>
          <w:lang w:val="en-US"/>
        </w:rPr>
        <w:t>6 weeks</w:t>
      </w:r>
      <w:r w:rsidRPr="21C15873" w:rsidR="4BA533D6">
        <w:rPr>
          <w:rFonts w:ascii="Calibri" w:hAnsi="Calibri" w:eastAsia="Calibri" w:cs="Calibri" w:asciiTheme="minorAscii" w:hAnsiTheme="minorAscii" w:eastAsiaTheme="minorAscii" w:cstheme="minorAscii"/>
          <w:noProof w:val="0"/>
          <w:sz w:val="22"/>
          <w:szCs w:val="22"/>
          <w:lang w:val="en-US"/>
        </w:rPr>
        <w:t xml:space="preserve"> that remained at </w:t>
      </w:r>
      <w:r w:rsidRPr="21C15873" w:rsidR="4BA533D6">
        <w:rPr>
          <w:rFonts w:ascii="Calibri" w:hAnsi="Calibri" w:eastAsia="Calibri" w:cs="Calibri" w:asciiTheme="minorAscii" w:hAnsiTheme="minorAscii" w:eastAsiaTheme="minorAscii" w:cstheme="minorAscii"/>
          <w:noProof w:val="0"/>
          <w:sz w:val="22"/>
          <w:szCs w:val="22"/>
          <w:lang w:val="en-US"/>
        </w:rPr>
        <w:t>12 weeks</w:t>
      </w:r>
      <w:r w:rsidRPr="21C15873" w:rsidR="4BA533D6">
        <w:rPr>
          <w:rFonts w:ascii="Calibri" w:hAnsi="Calibri" w:eastAsia="Calibri" w:cs="Calibri" w:asciiTheme="minorAscii" w:hAnsiTheme="minorAscii" w:eastAsiaTheme="minorAscii" w:cstheme="minorAscii"/>
          <w:noProof w:val="0"/>
          <w:sz w:val="22"/>
          <w:szCs w:val="22"/>
          <w:lang w:val="en-US"/>
        </w:rPr>
        <w:t xml:space="preserve"> were decreased following TBI for both sexes. These results </w:t>
      </w:r>
      <w:r w:rsidRPr="21C15873" w:rsidR="4BA533D6">
        <w:rPr>
          <w:rFonts w:ascii="Calibri" w:hAnsi="Calibri" w:eastAsia="Calibri" w:cs="Calibri" w:asciiTheme="minorAscii" w:hAnsiTheme="minorAscii" w:eastAsiaTheme="minorAscii" w:cstheme="minorAscii"/>
          <w:noProof w:val="0"/>
          <w:sz w:val="22"/>
          <w:szCs w:val="22"/>
          <w:lang w:val="en-US"/>
        </w:rPr>
        <w:t>indicate</w:t>
      </w:r>
      <w:r w:rsidRPr="21C15873" w:rsidR="4BA533D6">
        <w:rPr>
          <w:rFonts w:ascii="Calibri" w:hAnsi="Calibri" w:eastAsia="Calibri" w:cs="Calibri" w:asciiTheme="minorAscii" w:hAnsiTheme="minorAscii" w:eastAsiaTheme="minorAscii" w:cstheme="minorAscii"/>
          <w:noProof w:val="0"/>
          <w:sz w:val="22"/>
          <w:szCs w:val="22"/>
          <w:lang w:val="en-US"/>
        </w:rPr>
        <w:t xml:space="preserve"> that early increases in proliferation do not compromise neurogenic production at a late timepoint after TBI. However, altered RGLC dynamics may point to chronic changes in the hippocampal stem cell pool which require further investigation. </w:t>
      </w:r>
    </w:p>
    <w:p w:rsidR="4BA533D6" w:rsidP="21C15873" w:rsidRDefault="4BA533D6" w14:paraId="6C6C9741" w14:textId="3B54EE9D">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 xml:space="preserve">Funding: This work was supported, in part, by NIH 5T32 NS077889 and Kentucky Spinal Cord and Head Injury Research Trust grants 19-5A and 23-12. </w:t>
      </w:r>
    </w:p>
    <w:p w:rsidR="4BA533D6" w:rsidP="21C15873" w:rsidRDefault="4BA533D6" w14:paraId="53BC11C0" w14:textId="395F721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4BA533D6">
        <w:rPr>
          <w:rFonts w:ascii="Calibri" w:hAnsi="Calibri" w:eastAsia="Calibri" w:cs="Calibri" w:asciiTheme="minorAscii" w:hAnsiTheme="minorAscii" w:eastAsiaTheme="minorAscii" w:cstheme="minorAscii"/>
          <w:noProof w:val="0"/>
          <w:sz w:val="22"/>
          <w:szCs w:val="22"/>
          <w:lang w:val="en-US"/>
        </w:rPr>
        <w:t>Key Words: hippocampus, neural stem cells, neurogenesis, plasticity, TBI</w:t>
      </w:r>
    </w:p>
    <w:p w:rsidR="3B3228AC" w:rsidP="21C15873" w:rsidRDefault="3B3228AC" w14:paraId="35A4FB0D" w14:textId="0E1690D0">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59F8715B" w:rsidP="21C15873" w:rsidRDefault="59F8715B" w14:paraId="091DBFE8" w14:textId="7B1E8E80">
      <w:pPr>
        <w:spacing w:before="0" w:beforeAutospacing="off" w:after="0" w:afterAutospacing="off"/>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21C15873" w:rsidR="59F8715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Overexpression of fatty acid synthase increases exosome secretion in colorectal cancer</w:t>
      </w:r>
    </w:p>
    <w:p w:rsidR="59F8715B" w:rsidP="21C15873" w:rsidRDefault="59F8715B" w14:paraId="6713E369" w14:textId="46E10EFF">
      <w:pPr>
        <w:spacing w:before="0" w:beforeAutospacing="off" w:after="0" w:afterAutospacing="off"/>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21C15873" w:rsidR="59F8715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 </w:t>
      </w:r>
    </w:p>
    <w:p w:rsidR="59F8715B" w:rsidP="21C15873" w:rsidRDefault="59F8715B" w14:paraId="4B91F806" w14:textId="7C30617B">
      <w:pPr>
        <w:spacing w:before="0" w:beforeAutospacing="off" w:after="0" w:afterAutospacing="off"/>
        <w:jc w:val="center"/>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pP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n-US"/>
        </w:rPr>
        <w:t>Josiane Weber Tessmann</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u w:val="single"/>
          <w:vertAlign w:val="superscript"/>
          <w:lang w:val="en-US"/>
        </w:rPr>
        <w:t>1</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Yekaterina Zaytseva</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p>
    <w:p w:rsidR="59F8715B" w:rsidP="21C15873" w:rsidRDefault="59F8715B" w14:paraId="2CF6A2CC" w14:textId="31CECA7F">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59F8715B" w:rsidP="21C15873" w:rsidRDefault="59F8715B" w14:paraId="2EA672C7" w14:textId="0E815F0D">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1</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Department of Toxicology and Cancer Biology, University of Kentucky, Lexington, KY</w:t>
      </w:r>
    </w:p>
    <w:p w:rsidR="59F8715B" w:rsidP="21C15873" w:rsidRDefault="59F8715B" w14:paraId="4457973D" w14:textId="5EDD07E8">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59F8715B" w:rsidP="21C15873" w:rsidRDefault="59F8715B" w14:paraId="4EB565C7" w14:textId="31747F32">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59F8715B" w:rsidP="21C15873" w:rsidRDefault="59F8715B" w14:paraId="026B8D80" w14:textId="0B30FD04">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21C15873" w:rsidR="59F8715B">
        <w:rPr>
          <w:rFonts w:ascii="Calibri" w:hAnsi="Calibri" w:eastAsia="Calibri" w:cs="Calibri" w:asciiTheme="minorAscii" w:hAnsiTheme="minorAscii" w:eastAsiaTheme="minorAscii" w:cstheme="minorAscii"/>
          <w:noProof w:val="0"/>
          <w:sz w:val="22"/>
          <w:szCs w:val="22"/>
          <w:lang w:val="en-US"/>
        </w:rPr>
        <w:t xml:space="preserve">Over 50% of colorectal cancer (CRC) patients </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develop metastasis. Fatty acid synthase (FASN) overexpression is strongly associated with metastasis and poor prognosis. FASN catalyzes the biosynthesis of palmitate, a key </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component</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of structural lipids. Exosomes, lipid bilayer vesicles </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containing</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bioactive molecules, play a critical role in </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establishing</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 pre-metastatic niche (PMN) that </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facilitates</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metastasis. Hepatic stellate cells (HSCs) can be activated by tumor-derived exosomes and transformed </w:t>
      </w:r>
      <w:r w:rsidRPr="21C15873" w:rsidR="59F8715B">
        <w:rPr>
          <w:rFonts w:ascii="Calibri" w:hAnsi="Calibri" w:eastAsia="Calibri" w:cs="Calibri" w:asciiTheme="minorAscii" w:hAnsiTheme="minorAscii" w:eastAsiaTheme="minorAscii" w:cstheme="minorAscii"/>
          <w:noProof w:val="0"/>
          <w:sz w:val="22"/>
          <w:szCs w:val="22"/>
          <w:lang w:val="en-US"/>
        </w:rPr>
        <w:t xml:space="preserve">into cancer-associated fibroblast, contributing to PMN formation. This study aims to investigate the contribution of FASN in exosomes formation and HSCs activation in CRC. To explore the contribution of FASN in exosomes formation, we utilized FASN-knockdown (FASN-KD), FASN-overexpression (FASN-OE), and pharmacological inhibition of FASN in CRC cells. Proteomics analysis was conducted to assess the impact of FASN on </w:t>
      </w:r>
      <w:r w:rsidRPr="21C15873" w:rsidR="59F8715B">
        <w:rPr>
          <w:rFonts w:ascii="Calibri" w:hAnsi="Calibri" w:eastAsia="Calibri" w:cs="Calibri" w:asciiTheme="minorAscii" w:hAnsiTheme="minorAscii" w:eastAsiaTheme="minorAscii" w:cstheme="minorAscii"/>
          <w:noProof w:val="0"/>
          <w:sz w:val="22"/>
          <w:szCs w:val="22"/>
          <w:lang w:val="en-US"/>
        </w:rPr>
        <w:t>exosomal</w:t>
      </w:r>
      <w:r w:rsidRPr="21C15873" w:rsidR="59F8715B">
        <w:rPr>
          <w:rFonts w:ascii="Calibri" w:hAnsi="Calibri" w:eastAsia="Calibri" w:cs="Calibri" w:asciiTheme="minorAscii" w:hAnsiTheme="minorAscii" w:eastAsiaTheme="minorAscii" w:cstheme="minorAscii"/>
          <w:noProof w:val="0"/>
          <w:sz w:val="22"/>
          <w:szCs w:val="22"/>
          <w:lang w:val="en-US"/>
        </w:rPr>
        <w:t xml:space="preserve"> cargo. To examine the functional effects of CRC-derived exosomes, HSCs LX-2 were used. Exosome secretion was significantly reduced in FASN-KD cells and FASN-inhibitor treated cells compared to control cells, while secretion was significantly increased in FASN-OE cells. P</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roteomic analysis revealed that FASN modulates </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exosomal</w:t>
      </w:r>
      <w:r w:rsidRPr="21C15873" w:rsidR="59F8715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cargo, with changes in inflammatory response, metabolism, exocytosis, and adhesion pathways. E</w:t>
      </w:r>
      <w:r w:rsidRPr="21C15873" w:rsidR="59F8715B">
        <w:rPr>
          <w:rFonts w:ascii="Calibri" w:hAnsi="Calibri" w:eastAsia="Calibri" w:cs="Calibri" w:asciiTheme="minorAscii" w:hAnsiTheme="minorAscii" w:eastAsiaTheme="minorAscii" w:cstheme="minorAscii"/>
          <w:noProof w:val="0"/>
          <w:sz w:val="22"/>
          <w:szCs w:val="22"/>
          <w:lang w:val="en-US"/>
        </w:rPr>
        <w:t xml:space="preserve">xposure to exosomes from control CRC cells robustly activated of LX-2 cells, as </w:t>
      </w:r>
      <w:r w:rsidRPr="21C15873" w:rsidR="59F8715B">
        <w:rPr>
          <w:rFonts w:ascii="Calibri" w:hAnsi="Calibri" w:eastAsia="Calibri" w:cs="Calibri" w:asciiTheme="minorAscii" w:hAnsiTheme="minorAscii" w:eastAsiaTheme="minorAscii" w:cstheme="minorAscii"/>
          <w:noProof w:val="0"/>
          <w:sz w:val="22"/>
          <w:szCs w:val="22"/>
          <w:lang w:val="en-US"/>
        </w:rPr>
        <w:t>indicated</w:t>
      </w:r>
      <w:r w:rsidRPr="21C15873" w:rsidR="59F8715B">
        <w:rPr>
          <w:rFonts w:ascii="Calibri" w:hAnsi="Calibri" w:eastAsia="Calibri" w:cs="Calibri" w:asciiTheme="minorAscii" w:hAnsiTheme="minorAscii" w:eastAsiaTheme="minorAscii" w:cstheme="minorAscii"/>
          <w:noProof w:val="0"/>
          <w:sz w:val="22"/>
          <w:szCs w:val="22"/>
          <w:lang w:val="en-US"/>
        </w:rPr>
        <w:t xml:space="preserve"> by FAP and α-SMA expression. However, activation was significantly reduced when LX-2 cells were exposed to exosomes derived from FASN-KD cells. In summary, FASN promotes exosomes secretion and modules their protein cargo. The association between FASN expression in CRC cells and LX-2 activation by secreted exosomes suggests a potential role for FASN in PMN formation.</w:t>
      </w:r>
    </w:p>
    <w:p w:rsidR="3B3228AC" w:rsidP="21C15873" w:rsidRDefault="3B3228AC" w14:paraId="2695493A" w14:textId="76460D48">
      <w:pPr>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1DCF68E8" w:rsidP="21C15873" w:rsidRDefault="1DCF68E8" w14:paraId="1193A297" w14:textId="6CF43119">
      <w:pPr>
        <w:spacing w:before="0" w:beforeAutospacing="off" w:after="160" w:afterAutospacing="off" w:line="257" w:lineRule="auto"/>
        <w:jc w:val="center"/>
        <w:rPr>
          <w:rFonts w:ascii="Calibri" w:hAnsi="Calibri" w:eastAsia="Calibri" w:cs="Calibri" w:asciiTheme="minorAscii" w:hAnsiTheme="minorAscii" w:eastAsiaTheme="minorAscii" w:cstheme="minorAscii"/>
          <w:b w:val="1"/>
          <w:bCs w:val="1"/>
          <w:noProof w:val="0"/>
          <w:sz w:val="22"/>
          <w:szCs w:val="22"/>
          <w:lang w:val="en-US"/>
        </w:rPr>
      </w:pPr>
      <w:r w:rsidRPr="21C15873" w:rsidR="1DCF68E8">
        <w:rPr>
          <w:rFonts w:ascii="Calibri" w:hAnsi="Calibri" w:eastAsia="Calibri" w:cs="Calibri" w:asciiTheme="minorAscii" w:hAnsiTheme="minorAscii" w:eastAsiaTheme="minorAscii" w:cstheme="minorAscii"/>
          <w:b w:val="1"/>
          <w:bCs w:val="1"/>
          <w:noProof w:val="0"/>
          <w:sz w:val="22"/>
          <w:szCs w:val="22"/>
          <w:lang w:val="en-US"/>
        </w:rPr>
        <w:t>Hepatic Aster-C Deficiency Protects Against Diet-induced Hepatic Steatosis in Mice</w:t>
      </w:r>
    </w:p>
    <w:p w:rsidR="1DCF68E8" w:rsidP="21C15873" w:rsidRDefault="1DCF68E8" w14:paraId="774BED29" w14:textId="1DF78F39">
      <w:pPr>
        <w:spacing w:before="0" w:beforeAutospacing="off" w:after="160" w:afterAutospacing="off" w:line="257" w:lineRule="auto"/>
        <w:jc w:val="center"/>
        <w:rPr>
          <w:rFonts w:ascii="Calibri" w:hAnsi="Calibri" w:eastAsia="Calibri" w:cs="Calibri" w:asciiTheme="minorAscii" w:hAnsiTheme="minorAscii" w:eastAsiaTheme="minorAscii" w:cstheme="minorAscii"/>
          <w:noProof w:val="0"/>
          <w:sz w:val="22"/>
          <w:szCs w:val="22"/>
          <w:lang w:val="en-US"/>
        </w:rPr>
      </w:pPr>
      <w:r w:rsidRPr="21C15873" w:rsidR="1DCF68E8">
        <w:rPr>
          <w:rFonts w:ascii="Calibri" w:hAnsi="Calibri" w:eastAsia="Calibri" w:cs="Calibri" w:asciiTheme="minorAscii" w:hAnsiTheme="minorAscii" w:eastAsiaTheme="minorAscii" w:cstheme="minorAscii"/>
          <w:noProof w:val="0"/>
          <w:sz w:val="22"/>
          <w:szCs w:val="22"/>
          <w:u w:val="single"/>
          <w:lang w:val="en-US"/>
        </w:rPr>
        <w:t>Dien Ye</w:t>
      </w:r>
      <w:r w:rsidRPr="21C15873" w:rsidR="1DCF68E8">
        <w:rPr>
          <w:rFonts w:ascii="Calibri" w:hAnsi="Calibri" w:eastAsia="Calibri" w:cs="Calibri" w:asciiTheme="minorAscii" w:hAnsiTheme="minorAscii" w:eastAsiaTheme="minorAscii" w:cstheme="minorAscii"/>
          <w:noProof w:val="0"/>
          <w:sz w:val="22"/>
          <w:szCs w:val="22"/>
          <w:u w:val="single"/>
          <w:vertAlign w:val="superscript"/>
          <w:lang w:val="en-US"/>
        </w:rPr>
        <w:t>1,</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2</w:t>
      </w:r>
      <w:r w:rsidRPr="21C15873" w:rsidR="1DCF68E8">
        <w:rPr>
          <w:rFonts w:ascii="Calibri" w:hAnsi="Calibri" w:eastAsia="Calibri" w:cs="Calibri" w:asciiTheme="minorAscii" w:hAnsiTheme="minorAscii" w:eastAsiaTheme="minorAscii" w:cstheme="minorAscii"/>
          <w:noProof w:val="0"/>
          <w:sz w:val="22"/>
          <w:szCs w:val="22"/>
          <w:lang w:val="en-US"/>
        </w:rPr>
        <w:t>, Lei Cai</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1DCF68E8">
        <w:rPr>
          <w:rFonts w:ascii="Calibri" w:hAnsi="Calibri" w:eastAsia="Calibri" w:cs="Calibri" w:asciiTheme="minorAscii" w:hAnsiTheme="minorAscii" w:eastAsiaTheme="minorAscii" w:cstheme="minorAscii"/>
          <w:noProof w:val="0"/>
          <w:sz w:val="22"/>
          <w:szCs w:val="22"/>
          <w:lang w:val="en-US"/>
        </w:rPr>
        <w:t>, Ryan Temel</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1DCF68E8">
        <w:rPr>
          <w:rFonts w:ascii="Calibri" w:hAnsi="Calibri" w:eastAsia="Calibri" w:cs="Calibri" w:asciiTheme="minorAscii" w:hAnsiTheme="minorAscii" w:eastAsiaTheme="minorAscii" w:cstheme="minorAscii"/>
          <w:noProof w:val="0"/>
          <w:sz w:val="22"/>
          <w:szCs w:val="22"/>
          <w:lang w:val="en-US"/>
        </w:rPr>
        <w:t>, Xu Xiao</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1,2</w:t>
      </w:r>
      <w:r w:rsidRPr="21C15873" w:rsidR="1DCF68E8">
        <w:rPr>
          <w:rFonts w:ascii="Calibri" w:hAnsi="Calibri" w:eastAsia="Calibri" w:cs="Calibri" w:asciiTheme="minorAscii" w:hAnsiTheme="minorAscii" w:eastAsiaTheme="minorAscii" w:cstheme="minorAscii"/>
          <w:noProof w:val="0"/>
          <w:sz w:val="22"/>
          <w:szCs w:val="22"/>
          <w:lang w:val="en-US"/>
        </w:rPr>
        <w:t xml:space="preserve"> </w:t>
      </w:r>
    </w:p>
    <w:p w:rsidR="1DCF68E8" w:rsidP="21C15873" w:rsidRDefault="1DCF68E8" w14:paraId="381D34CD" w14:textId="7A95A162">
      <w:pPr>
        <w:spacing w:before="24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 xml:space="preserve">1 </w:t>
      </w:r>
      <w:r w:rsidRPr="21C15873" w:rsidR="1DCF68E8">
        <w:rPr>
          <w:rFonts w:ascii="Calibri" w:hAnsi="Calibri" w:eastAsia="Calibri" w:cs="Calibri" w:asciiTheme="minorAscii" w:hAnsiTheme="minorAscii" w:eastAsiaTheme="minorAscii" w:cstheme="minorAscii"/>
          <w:noProof w:val="0"/>
          <w:sz w:val="22"/>
          <w:szCs w:val="22"/>
          <w:lang w:val="en-US"/>
        </w:rPr>
        <w:t xml:space="preserve">Saha Cardiovascular Research Center, Lexington, KY; </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 xml:space="preserve">2 </w:t>
      </w:r>
      <w:r w:rsidRPr="21C15873" w:rsidR="1DCF68E8">
        <w:rPr>
          <w:rFonts w:ascii="Calibri" w:hAnsi="Calibri" w:eastAsia="Calibri" w:cs="Calibri" w:asciiTheme="minorAscii" w:hAnsiTheme="minorAscii" w:eastAsiaTheme="minorAscii" w:cstheme="minorAscii"/>
          <w:noProof w:val="0"/>
          <w:sz w:val="22"/>
          <w:szCs w:val="22"/>
          <w:lang w:val="en-US"/>
        </w:rPr>
        <w:t>Department of Physiology,</w:t>
      </w:r>
    </w:p>
    <w:p w:rsidR="1DCF68E8" w:rsidP="21C15873" w:rsidRDefault="1DCF68E8" w14:paraId="3CE6686E" w14:textId="6CFF06B0">
      <w:pPr>
        <w:spacing w:before="24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21C15873" w:rsidR="1DCF68E8">
        <w:rPr>
          <w:rFonts w:ascii="Calibri" w:hAnsi="Calibri" w:eastAsia="Calibri" w:cs="Calibri" w:asciiTheme="minorAscii" w:hAnsiTheme="minorAscii" w:eastAsiaTheme="minorAscii" w:cstheme="minorAscii"/>
          <w:noProof w:val="0"/>
          <w:sz w:val="22"/>
          <w:szCs w:val="22"/>
          <w:lang w:val="en-US"/>
        </w:rPr>
        <w:t xml:space="preserve">University of Kentucky, Lexington, KY </w:t>
      </w:r>
    </w:p>
    <w:p w:rsidR="1DCF68E8" w:rsidP="21C15873" w:rsidRDefault="1DCF68E8" w14:paraId="6A7C9895" w14:textId="71A36B2E">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1DCF68E8">
        <w:rPr>
          <w:rFonts w:ascii="Calibri" w:hAnsi="Calibri" w:eastAsia="Calibri" w:cs="Calibri" w:asciiTheme="minorAscii" w:hAnsiTheme="minorAscii" w:eastAsiaTheme="minorAscii" w:cstheme="minorAscii"/>
          <w:b w:val="1"/>
          <w:bCs w:val="1"/>
          <w:noProof w:val="0"/>
          <w:sz w:val="22"/>
          <w:szCs w:val="22"/>
          <w:lang w:val="en-US"/>
        </w:rPr>
        <w:t xml:space="preserve"> </w:t>
      </w:r>
    </w:p>
    <w:p w:rsidR="1DCF68E8" w:rsidP="21C15873" w:rsidRDefault="1DCF68E8" w14:paraId="40C278BC" w14:textId="6E213940">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1DCF68E8">
        <w:rPr>
          <w:rFonts w:ascii="Calibri" w:hAnsi="Calibri" w:eastAsia="Calibri" w:cs="Calibri" w:asciiTheme="minorAscii" w:hAnsiTheme="minorAscii" w:eastAsiaTheme="minorAscii" w:cstheme="minorAscii"/>
          <w:b w:val="1"/>
          <w:bCs w:val="1"/>
          <w:noProof w:val="0"/>
          <w:sz w:val="22"/>
          <w:szCs w:val="22"/>
          <w:lang w:val="en-US"/>
        </w:rPr>
        <w:t>Objective</w:t>
      </w:r>
    </w:p>
    <w:p w:rsidR="1DCF68E8" w:rsidP="21C15873" w:rsidRDefault="1DCF68E8" w14:paraId="401025C7" w14:textId="5C240CB0">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1DCF68E8">
        <w:rPr>
          <w:rFonts w:ascii="Calibri" w:hAnsi="Calibri" w:eastAsia="Calibri" w:cs="Calibri" w:asciiTheme="minorAscii" w:hAnsiTheme="minorAscii" w:eastAsiaTheme="minorAscii" w:cstheme="minorAscii"/>
          <w:noProof w:val="0"/>
          <w:sz w:val="22"/>
          <w:szCs w:val="22"/>
          <w:lang w:val="en-US"/>
        </w:rPr>
        <w:t xml:space="preserve">Aster family of proteins (Aster-A, -B, -C), which are involved in non-vesicular cholesterol transport from the plasma membrane (PM) to the endoplasmic reticulum (ER). Disruption of Aster protein function impairs PM-to-ER cholesterol transport in the liver, </w:t>
      </w:r>
      <w:r w:rsidRPr="21C15873" w:rsidR="1DCF68E8">
        <w:rPr>
          <w:rFonts w:ascii="Calibri" w:hAnsi="Calibri" w:eastAsia="Calibri" w:cs="Calibri" w:asciiTheme="minorAscii" w:hAnsiTheme="minorAscii" w:eastAsiaTheme="minorAscii" w:cstheme="minorAscii"/>
          <w:noProof w:val="0"/>
          <w:sz w:val="22"/>
          <w:szCs w:val="22"/>
          <w:lang w:val="en-US"/>
        </w:rPr>
        <w:t>ovary</w:t>
      </w:r>
      <w:r w:rsidRPr="21C15873" w:rsidR="1DCF68E8">
        <w:rPr>
          <w:rFonts w:ascii="Calibri" w:hAnsi="Calibri" w:eastAsia="Calibri" w:cs="Calibri" w:asciiTheme="minorAscii" w:hAnsiTheme="minorAscii" w:eastAsiaTheme="minorAscii" w:cstheme="minorAscii"/>
          <w:noProof w:val="0"/>
          <w:sz w:val="22"/>
          <w:szCs w:val="22"/>
          <w:lang w:val="en-US"/>
        </w:rPr>
        <w:t xml:space="preserve"> and adrenal gland. Notably, Aster-C is expressed selectively in hepatocytes, the primary cell type responsible for lipid accumulation in metabolic dysfunction-associated </w:t>
      </w:r>
      <w:r w:rsidRPr="21C15873" w:rsidR="1DCF68E8">
        <w:rPr>
          <w:rFonts w:ascii="Calibri" w:hAnsi="Calibri" w:eastAsia="Calibri" w:cs="Calibri" w:asciiTheme="minorAscii" w:hAnsiTheme="minorAscii" w:eastAsiaTheme="minorAscii" w:cstheme="minorAscii"/>
          <w:noProof w:val="0"/>
          <w:sz w:val="22"/>
          <w:szCs w:val="22"/>
          <w:lang w:val="en-US"/>
        </w:rPr>
        <w:t>steatotic</w:t>
      </w:r>
      <w:r w:rsidRPr="21C15873" w:rsidR="1DCF68E8">
        <w:rPr>
          <w:rFonts w:ascii="Calibri" w:hAnsi="Calibri" w:eastAsia="Calibri" w:cs="Calibri" w:asciiTheme="minorAscii" w:hAnsiTheme="minorAscii" w:eastAsiaTheme="minorAscii" w:cstheme="minorAscii"/>
          <w:noProof w:val="0"/>
          <w:sz w:val="22"/>
          <w:szCs w:val="22"/>
          <w:lang w:val="en-US"/>
        </w:rPr>
        <w:t xml:space="preserve"> liver disease (MASLD). In this study, we investigated the effects of Aster-C on lipid accumulation in hepatocytes in a mouse model of diet-induced hepatic steatosis.</w:t>
      </w:r>
    </w:p>
    <w:p w:rsidR="1DCF68E8" w:rsidP="21C15873" w:rsidRDefault="1DCF68E8" w14:paraId="219C8E22" w14:textId="6A6B4950">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1DCF68E8">
        <w:rPr>
          <w:rFonts w:ascii="Calibri" w:hAnsi="Calibri" w:eastAsia="Calibri" w:cs="Calibri" w:asciiTheme="minorAscii" w:hAnsiTheme="minorAscii" w:eastAsiaTheme="minorAscii" w:cstheme="minorAscii"/>
          <w:b w:val="1"/>
          <w:bCs w:val="1"/>
          <w:noProof w:val="0"/>
          <w:sz w:val="22"/>
          <w:szCs w:val="22"/>
          <w:lang w:val="en-US"/>
        </w:rPr>
        <w:t xml:space="preserve">Approach and Result </w:t>
      </w:r>
    </w:p>
    <w:p w:rsidR="1DCF68E8" w:rsidP="21C15873" w:rsidRDefault="1DCF68E8" w14:paraId="0C15A47B" w14:textId="26BBF011">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1DCF68E8">
        <w:rPr>
          <w:rFonts w:ascii="Calibri" w:hAnsi="Calibri" w:eastAsia="Calibri" w:cs="Calibri" w:asciiTheme="minorAscii" w:hAnsiTheme="minorAscii" w:eastAsiaTheme="minorAscii" w:cstheme="minorAscii"/>
          <w:noProof w:val="0"/>
          <w:sz w:val="22"/>
          <w:szCs w:val="22"/>
          <w:lang w:val="en-US"/>
        </w:rPr>
        <w:t>AAV8-Cre and AAV8-Control were injected in Aster-</w:t>
      </w:r>
      <w:r w:rsidRPr="21C15873" w:rsidR="1DCF68E8">
        <w:rPr>
          <w:rFonts w:ascii="Calibri" w:hAnsi="Calibri" w:eastAsia="Calibri" w:cs="Calibri" w:asciiTheme="minorAscii" w:hAnsiTheme="minorAscii" w:eastAsiaTheme="minorAscii" w:cstheme="minorAscii"/>
          <w:noProof w:val="0"/>
          <w:sz w:val="22"/>
          <w:szCs w:val="22"/>
          <w:lang w:val="en-US"/>
        </w:rPr>
        <w:t>C</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Flox</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Flox</w:t>
      </w:r>
      <w:r w:rsidRPr="21C15873" w:rsidR="1DCF68E8">
        <w:rPr>
          <w:rFonts w:ascii="Calibri" w:hAnsi="Calibri" w:eastAsia="Calibri" w:cs="Calibri" w:asciiTheme="minorAscii" w:hAnsiTheme="minorAscii" w:eastAsiaTheme="minorAscii" w:cstheme="minorAscii"/>
          <w:noProof w:val="0"/>
          <w:sz w:val="22"/>
          <w:szCs w:val="22"/>
          <w:lang w:val="en-US"/>
        </w:rPr>
        <w:t xml:space="preserve"> (F/F) mice, then fed 3 weeks of Western diet. Result shows that hepatic Aster-C gene expression was significantly abolished in AAV-Cre injected mice. Perform liver lipid assay, we found that liver cholesterol and triglyceride levels were significantly decreased in AAV-Cre injected mice compared to AAV-Control group (liver cholesterol, 81.86 ± 4.0 vs. 177.38 ± 24.1 µg/mg, P&lt;0.01; liver triglyceride, 149.18 ± 1.9 vs. 292.28 ± 32.6, P&lt;0.01). We also generated Aster-C hepatocytes specific knockout mice (LKO) by crossing Aster-</w:t>
      </w:r>
      <w:r w:rsidRPr="21C15873" w:rsidR="1DCF68E8">
        <w:rPr>
          <w:rFonts w:ascii="Calibri" w:hAnsi="Calibri" w:eastAsia="Calibri" w:cs="Calibri" w:asciiTheme="minorAscii" w:hAnsiTheme="minorAscii" w:eastAsiaTheme="minorAscii" w:cstheme="minorAscii"/>
          <w:noProof w:val="0"/>
          <w:sz w:val="22"/>
          <w:szCs w:val="22"/>
          <w:lang w:val="en-US"/>
        </w:rPr>
        <w:t>C</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Flox</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w:t>
      </w:r>
      <w:r w:rsidRPr="21C15873" w:rsidR="1DCF68E8">
        <w:rPr>
          <w:rFonts w:ascii="Calibri" w:hAnsi="Calibri" w:eastAsia="Calibri" w:cs="Calibri" w:asciiTheme="minorAscii" w:hAnsiTheme="minorAscii" w:eastAsiaTheme="minorAscii" w:cstheme="minorAscii"/>
          <w:noProof w:val="0"/>
          <w:sz w:val="22"/>
          <w:szCs w:val="22"/>
          <w:vertAlign w:val="superscript"/>
          <w:lang w:val="en-US"/>
        </w:rPr>
        <w:t>Flox</w:t>
      </w:r>
      <w:r w:rsidRPr="21C15873" w:rsidR="1DCF68E8">
        <w:rPr>
          <w:rFonts w:ascii="Calibri" w:hAnsi="Calibri" w:eastAsia="Calibri" w:cs="Calibri" w:asciiTheme="minorAscii" w:hAnsiTheme="minorAscii" w:eastAsiaTheme="minorAscii" w:cstheme="minorAscii"/>
          <w:noProof w:val="0"/>
          <w:sz w:val="22"/>
          <w:szCs w:val="22"/>
          <w:lang w:val="en-US"/>
        </w:rPr>
        <w:t xml:space="preserve"> mice with albumin-Cre mice. There is no significant difference on the levels </w:t>
      </w:r>
      <w:r w:rsidRPr="21C15873" w:rsidR="6BF5572F">
        <w:rPr>
          <w:rFonts w:ascii="Calibri" w:hAnsi="Calibri" w:eastAsia="Calibri" w:cs="Calibri" w:asciiTheme="minorAscii" w:hAnsiTheme="minorAscii" w:eastAsiaTheme="minorAscii" w:cstheme="minorAscii"/>
          <w:noProof w:val="0"/>
          <w:sz w:val="22"/>
          <w:szCs w:val="22"/>
          <w:lang w:val="en-US"/>
        </w:rPr>
        <w:t>of liver</w:t>
      </w:r>
      <w:r w:rsidRPr="21C15873" w:rsidR="1DCF68E8">
        <w:rPr>
          <w:rFonts w:ascii="Calibri" w:hAnsi="Calibri" w:eastAsia="Calibri" w:cs="Calibri" w:asciiTheme="minorAscii" w:hAnsiTheme="minorAscii" w:eastAsiaTheme="minorAscii" w:cstheme="minorAscii"/>
          <w:noProof w:val="0"/>
          <w:sz w:val="22"/>
          <w:szCs w:val="22"/>
          <w:lang w:val="en-US"/>
        </w:rPr>
        <w:t xml:space="preserve"> cholesterol and triglyceride when mice were fed Chow diet (LKO vs. F/F: liver cholesterol, 12.21 ± 1.6 vs. 10.96 ± 1.4 µg/mg, P=0.562; liver triglyceride, 386.06 ± 21.8 vs. 432.48 ± 36.6 µg/mg, P=0.301). However, with </w:t>
      </w:r>
      <w:r w:rsidRPr="21C15873" w:rsidR="1DCF68E8">
        <w:rPr>
          <w:rFonts w:ascii="Calibri" w:hAnsi="Calibri" w:eastAsia="Calibri" w:cs="Calibri" w:asciiTheme="minorAscii" w:hAnsiTheme="minorAscii" w:eastAsiaTheme="minorAscii" w:cstheme="minorAscii"/>
          <w:noProof w:val="0"/>
          <w:sz w:val="22"/>
          <w:szCs w:val="22"/>
          <w:lang w:val="en-US"/>
        </w:rPr>
        <w:t>10 weeks</w:t>
      </w:r>
      <w:r w:rsidRPr="21C15873" w:rsidR="1DCF68E8">
        <w:rPr>
          <w:rFonts w:ascii="Calibri" w:hAnsi="Calibri" w:eastAsia="Calibri" w:cs="Calibri" w:asciiTheme="minorAscii" w:hAnsiTheme="minorAscii" w:eastAsiaTheme="minorAscii" w:cstheme="minorAscii"/>
          <w:noProof w:val="0"/>
          <w:sz w:val="22"/>
          <w:szCs w:val="22"/>
          <w:lang w:val="en-US"/>
        </w:rPr>
        <w:t xml:space="preserve"> of Western diet feeding, hepatic Aster-C deficient mice show significant decrease in liver cholesterol (31.7 ± 4.1vs. 70.4 ± 10.1µg/mg, P&lt;0.01) and triglyceride (1407.0 ± 433.7vs. 2913.2 ± 404.2 µg/mg, P&lt;0.05) compared to control mice. Liver histology images show less lipid drops and macrophages accumulation in hepatic Aster-C deficient mice. </w:t>
      </w:r>
      <w:r w:rsidRPr="21C15873" w:rsidR="1DCF68E8">
        <w:rPr>
          <w:rFonts w:ascii="Calibri" w:hAnsi="Calibri" w:eastAsia="Calibri" w:cs="Calibri" w:asciiTheme="minorAscii" w:hAnsiTheme="minorAscii" w:eastAsiaTheme="minorAscii" w:cstheme="minorAscii"/>
          <w:noProof w:val="0"/>
          <w:sz w:val="22"/>
          <w:szCs w:val="22"/>
          <w:lang w:val="en-US"/>
        </w:rPr>
        <w:t>What’s</w:t>
      </w:r>
      <w:r w:rsidRPr="21C15873" w:rsidR="1DCF68E8">
        <w:rPr>
          <w:rFonts w:ascii="Calibri" w:hAnsi="Calibri" w:eastAsia="Calibri" w:cs="Calibri" w:asciiTheme="minorAscii" w:hAnsiTheme="minorAscii" w:eastAsiaTheme="minorAscii" w:cstheme="minorAscii"/>
          <w:noProof w:val="0"/>
          <w:sz w:val="22"/>
          <w:szCs w:val="22"/>
          <w:lang w:val="en-US"/>
        </w:rPr>
        <w:t xml:space="preserve"> more RNA sequencing result show that ablation of Aster-C improves nonalcoholic steatohepatitis (NASH) relative gene expression in liver. </w:t>
      </w:r>
    </w:p>
    <w:p w:rsidR="1DCF68E8" w:rsidP="21C15873" w:rsidRDefault="1DCF68E8" w14:paraId="764FCD41" w14:textId="57895CE8">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1DCF68E8">
        <w:rPr>
          <w:rFonts w:ascii="Calibri" w:hAnsi="Calibri" w:eastAsia="Calibri" w:cs="Calibri" w:asciiTheme="minorAscii" w:hAnsiTheme="minorAscii" w:eastAsiaTheme="minorAscii" w:cstheme="minorAscii"/>
          <w:b w:val="1"/>
          <w:bCs w:val="1"/>
          <w:noProof w:val="0"/>
          <w:sz w:val="22"/>
          <w:szCs w:val="22"/>
          <w:lang w:val="en-US"/>
        </w:rPr>
        <w:t>Conclusion</w:t>
      </w:r>
    </w:p>
    <w:p w:rsidR="1DCF68E8" w:rsidP="21C15873" w:rsidRDefault="1DCF68E8" w14:paraId="4E410B72" w14:textId="071E6CF7">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21C15873" w:rsidR="1DCF68E8">
        <w:rPr>
          <w:rFonts w:ascii="Calibri" w:hAnsi="Calibri" w:eastAsia="Calibri" w:cs="Calibri" w:asciiTheme="minorAscii" w:hAnsiTheme="minorAscii" w:eastAsiaTheme="minorAscii" w:cstheme="minorAscii"/>
          <w:noProof w:val="0"/>
          <w:sz w:val="22"/>
          <w:szCs w:val="22"/>
          <w:lang w:val="en-US"/>
        </w:rPr>
        <w:t xml:space="preserve">Loss of Aster-C in hepatocytes protects against steatosis by reducing hepatic cholesterol and triglyceride accumulation, </w:t>
      </w:r>
      <w:r w:rsidRPr="21C15873" w:rsidR="1DCF68E8">
        <w:rPr>
          <w:rFonts w:ascii="Calibri" w:hAnsi="Calibri" w:eastAsia="Calibri" w:cs="Calibri" w:asciiTheme="minorAscii" w:hAnsiTheme="minorAscii" w:eastAsiaTheme="minorAscii" w:cstheme="minorAscii"/>
          <w:noProof w:val="0"/>
          <w:sz w:val="22"/>
          <w:szCs w:val="22"/>
          <w:lang w:val="en-US"/>
        </w:rPr>
        <w:t>ameliorating</w:t>
      </w:r>
      <w:r w:rsidRPr="21C15873" w:rsidR="1DCF68E8">
        <w:rPr>
          <w:rFonts w:ascii="Calibri" w:hAnsi="Calibri" w:eastAsia="Calibri" w:cs="Calibri" w:asciiTheme="minorAscii" w:hAnsiTheme="minorAscii" w:eastAsiaTheme="minorAscii" w:cstheme="minorAscii"/>
          <w:noProof w:val="0"/>
          <w:sz w:val="22"/>
          <w:szCs w:val="22"/>
          <w:lang w:val="en-US"/>
        </w:rPr>
        <w:t xml:space="preserve"> liver damage, and decreasing expression of inflammatory genes following Western diet feeding.</w:t>
      </w:r>
    </w:p>
    <w:p w:rsidR="3B3228AC" w:rsidP="21C15873" w:rsidRDefault="3B3228AC" w14:paraId="0D495976" w14:textId="33BECD25">
      <w:pPr>
        <w:spacing w:after="0" w:afterAutospacing="off" w:line="240" w:lineRule="auto"/>
        <w:rPr>
          <w:rFonts w:ascii="Calibri" w:hAnsi="Calibri" w:eastAsia="Calibri" w:cs="Calibri" w:asciiTheme="minorAscii" w:hAnsiTheme="minorAscii" w:eastAsiaTheme="minorAscii" w:cstheme="minorAscii"/>
          <w:sz w:val="22"/>
          <w:szCs w:val="22"/>
        </w:rPr>
      </w:pPr>
      <w:r w:rsidRPr="21C15873">
        <w:rPr>
          <w:rFonts w:ascii="Calibri" w:hAnsi="Calibri" w:eastAsia="Calibri" w:cs="Calibri" w:asciiTheme="minorAscii" w:hAnsiTheme="minorAscii" w:eastAsiaTheme="minorAscii" w:cstheme="minorAscii"/>
          <w:sz w:val="22"/>
          <w:szCs w:val="22"/>
        </w:rPr>
        <w:br w:type="page"/>
      </w:r>
    </w:p>
    <w:p w:rsidR="3B3228AC" w:rsidP="21C15873" w:rsidRDefault="3B3228AC" w14:paraId="70E68FA0" w14:textId="5A0740E4">
      <w:pPr>
        <w:spacing w:after="0" w:afterAutospacing="off" w:line="240" w:lineRule="auto"/>
        <w:rPr>
          <w:rFonts w:ascii="Calibri" w:hAnsi="Calibri" w:eastAsia="Calibri" w:cs="Calibri" w:asciiTheme="minorAscii" w:hAnsiTheme="minorAscii" w:eastAsiaTheme="minorAscii" w:cstheme="minorAscii"/>
          <w:b w:val="1"/>
          <w:bCs w:val="1"/>
          <w:noProof w:val="0"/>
          <w:sz w:val="22"/>
          <w:szCs w:val="22"/>
          <w:lang w:val="en-US"/>
        </w:rPr>
      </w:pPr>
      <w:r w:rsidRPr="21C15873" w:rsidR="47D40D01">
        <w:rPr>
          <w:rFonts w:ascii="Calibri" w:hAnsi="Calibri" w:eastAsia="Calibri" w:cs="Calibri" w:asciiTheme="minorAscii" w:hAnsiTheme="minorAscii" w:eastAsiaTheme="minorAscii" w:cstheme="minorAscii"/>
          <w:b w:val="1"/>
          <w:bCs w:val="1"/>
          <w:noProof w:val="0"/>
          <w:sz w:val="22"/>
          <w:szCs w:val="22"/>
          <w:lang w:val="en-US"/>
        </w:rPr>
        <w:t xml:space="preserve">Platelet Endocytosis And α-Granule Cargo Packaging Are Essential </w:t>
      </w:r>
      <w:r w:rsidRPr="21C15873" w:rsidR="460780FF">
        <w:rPr>
          <w:rFonts w:ascii="Calibri" w:hAnsi="Calibri" w:eastAsia="Calibri" w:cs="Calibri" w:asciiTheme="minorAscii" w:hAnsiTheme="minorAscii" w:eastAsiaTheme="minorAscii" w:cstheme="minorAscii"/>
          <w:b w:val="1"/>
          <w:bCs w:val="1"/>
          <w:noProof w:val="0"/>
          <w:sz w:val="22"/>
          <w:szCs w:val="22"/>
          <w:lang w:val="en-US"/>
        </w:rPr>
        <w:t>for</w:t>
      </w:r>
      <w:r w:rsidRPr="21C15873" w:rsidR="47D40D01">
        <w:rPr>
          <w:rFonts w:ascii="Calibri" w:hAnsi="Calibri" w:eastAsia="Calibri" w:cs="Calibri" w:asciiTheme="minorAscii" w:hAnsiTheme="minorAscii" w:eastAsiaTheme="minorAscii" w:cstheme="minorAscii"/>
          <w:b w:val="1"/>
          <w:bCs w:val="1"/>
          <w:noProof w:val="0"/>
          <w:sz w:val="22"/>
          <w:szCs w:val="22"/>
          <w:lang w:val="en-US"/>
        </w:rPr>
        <w:t xml:space="preserve"> Normal Skin Wound Healing </w:t>
      </w:r>
    </w:p>
    <w:p w:rsidR="3B3228AC" w:rsidP="21C15873" w:rsidRDefault="3B3228AC" w14:paraId="77B02A54" w14:textId="0A6110B2">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3B3228AC" w:rsidP="21C15873" w:rsidRDefault="3B3228AC" w14:paraId="5B044DAF" w14:textId="0BE1756C">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7D40D01">
        <w:rPr>
          <w:rFonts w:ascii="Calibri" w:hAnsi="Calibri" w:eastAsia="Calibri" w:cs="Calibri" w:asciiTheme="minorAscii" w:hAnsiTheme="minorAscii" w:eastAsiaTheme="minorAscii" w:cstheme="minorAscii"/>
          <w:noProof w:val="0"/>
          <w:sz w:val="22"/>
          <w:szCs w:val="22"/>
          <w:u w:val="single"/>
          <w:lang w:val="en-US"/>
        </w:rPr>
        <w:t>Daniëlle M. Coenen</w:t>
      </w:r>
      <w:r w:rsidRPr="21C15873" w:rsidR="47D40D01">
        <w:rPr>
          <w:rFonts w:ascii="Calibri" w:hAnsi="Calibri" w:eastAsia="Calibri" w:cs="Calibri" w:asciiTheme="minorAscii" w:hAnsiTheme="minorAscii" w:eastAsiaTheme="minorAscii" w:cstheme="minorAscii"/>
          <w:noProof w:val="0"/>
          <w:sz w:val="22"/>
          <w:szCs w:val="22"/>
          <w:lang w:val="en-US"/>
        </w:rPr>
        <w:t xml:space="preserve">, Hammodah R. Alfar, Sidney W. Whiteheart </w:t>
      </w:r>
    </w:p>
    <w:p w:rsidR="3B3228AC" w:rsidP="21C15873" w:rsidRDefault="3B3228AC" w14:paraId="6318DF8F" w14:textId="6507EAD1">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7D40D01">
        <w:rPr>
          <w:rFonts w:ascii="Calibri" w:hAnsi="Calibri" w:eastAsia="Calibri" w:cs="Calibri" w:asciiTheme="minorAscii" w:hAnsiTheme="minorAscii" w:eastAsiaTheme="minorAscii" w:cstheme="minorAscii"/>
          <w:noProof w:val="0"/>
          <w:sz w:val="22"/>
          <w:szCs w:val="22"/>
          <w:lang w:val="en-US"/>
        </w:rPr>
        <w:t xml:space="preserve">Department of Molecular and Cellular Biochemistry, University of Kentucky College of Medicine, Lexington, KY, USA </w:t>
      </w:r>
    </w:p>
    <w:p w:rsidR="3B3228AC" w:rsidP="21C15873" w:rsidRDefault="3B3228AC" w14:paraId="6F2E3D34" w14:textId="3EF8212E">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3B3228AC" w:rsidP="21C15873" w:rsidRDefault="3B3228AC" w14:paraId="46932991" w14:textId="3E36B659">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7D40D01">
        <w:rPr>
          <w:rFonts w:ascii="Calibri" w:hAnsi="Calibri" w:eastAsia="Calibri" w:cs="Calibri" w:asciiTheme="minorAscii" w:hAnsiTheme="minorAscii" w:eastAsiaTheme="minorAscii" w:cstheme="minorAscii"/>
          <w:noProof w:val="0"/>
          <w:sz w:val="22"/>
          <w:szCs w:val="22"/>
          <w:lang w:val="en-US"/>
        </w:rPr>
        <w:t xml:space="preserve">The high prevalence of chronic wounds, i.e., 2.5-3% of the US population, causes a large social and financial burden. Physiological wound healing is a multi-step process that involves different cell types and growth factors. Platelet-rich plasma or </w:t>
      </w:r>
      <w:r w:rsidRPr="21C15873" w:rsidR="2BAA40E7">
        <w:rPr>
          <w:rFonts w:ascii="Calibri" w:hAnsi="Calibri" w:eastAsia="Calibri" w:cs="Calibri" w:asciiTheme="minorAscii" w:hAnsiTheme="minorAscii" w:eastAsiaTheme="minorAscii" w:cstheme="minorAscii"/>
          <w:noProof w:val="0"/>
          <w:sz w:val="22"/>
          <w:szCs w:val="22"/>
          <w:lang w:val="en-US"/>
        </w:rPr>
        <w:t>platelet derived</w:t>
      </w:r>
      <w:r w:rsidRPr="21C15873" w:rsidR="47D40D01">
        <w:rPr>
          <w:rFonts w:ascii="Calibri" w:hAnsi="Calibri" w:eastAsia="Calibri" w:cs="Calibri" w:asciiTheme="minorAscii" w:hAnsiTheme="minorAscii" w:eastAsiaTheme="minorAscii" w:cstheme="minorAscii"/>
          <w:noProof w:val="0"/>
          <w:sz w:val="22"/>
          <w:szCs w:val="22"/>
          <w:lang w:val="en-US"/>
        </w:rPr>
        <w:t xml:space="preserve"> factors have been used to accelerate wound repair, but their use has been controversial with mixed results. Thus, a detailed functional understanding of platelet functions in wound healing beyond hemostasis is needed. This study investigated the importance of platelet α-granule cargo packaging and endocytosis in a dorsal </w:t>
      </w:r>
      <w:r w:rsidRPr="21C15873" w:rsidR="622B711F">
        <w:rPr>
          <w:rFonts w:ascii="Calibri" w:hAnsi="Calibri" w:eastAsia="Calibri" w:cs="Calibri" w:asciiTheme="minorAscii" w:hAnsiTheme="minorAscii" w:eastAsiaTheme="minorAscii" w:cstheme="minorAscii"/>
          <w:noProof w:val="0"/>
          <w:sz w:val="22"/>
          <w:szCs w:val="22"/>
          <w:lang w:val="en-US"/>
        </w:rPr>
        <w:t>full thickness</w:t>
      </w:r>
      <w:r w:rsidRPr="21C15873" w:rsidR="47D40D01">
        <w:rPr>
          <w:rFonts w:ascii="Calibri" w:hAnsi="Calibri" w:eastAsia="Calibri" w:cs="Calibri" w:asciiTheme="minorAscii" w:hAnsiTheme="minorAscii" w:eastAsiaTheme="minorAscii" w:cstheme="minorAscii"/>
          <w:noProof w:val="0"/>
          <w:sz w:val="22"/>
          <w:szCs w:val="22"/>
          <w:lang w:val="en-US"/>
        </w:rPr>
        <w:t xml:space="preserve"> excisional skin wound model using mice with defects in α-granule cargo packaging (Nbeal2-/- mice) and endocytosis (platelet-specific Arf6-/- and VAMP2/3∆ mice). We found that proper kinetic and morphological healing of dorsal skin wounds in mice requires both de novo as well as endocytosed platelet α-granule cargo. Histological and morphometric analyses of cross-sectional wound sections illustrated that mice with defects in α-granule cargo packaging or platelet endocytosis had delayed (epi)dermal regeneration in both earlier and advanced healing. This was reflected by reductions in wound collagen and muscle/keratin content, delayed scab formation and/or resolution, re-epithelialization, and cell migration and proliferation. Molecular profiling analysis of wound extracts showed that the impact of platelet function extends beyond hemostasis to the inflammation, proliferation, and tissue remodeling phases via altered expression of several bioactive molecules, including IL1β, VEGF, MMP-9, and TIMP-1. These findings provide a basis for advances in clinical wound care through a better understanding of key mechanistic processes and cellular interactions in (</w:t>
      </w:r>
      <w:r w:rsidRPr="21C15873" w:rsidR="47D40D01">
        <w:rPr>
          <w:rFonts w:ascii="Calibri" w:hAnsi="Calibri" w:eastAsia="Calibri" w:cs="Calibri" w:asciiTheme="minorAscii" w:hAnsiTheme="minorAscii" w:eastAsiaTheme="minorAscii" w:cstheme="minorAscii"/>
          <w:noProof w:val="0"/>
          <w:sz w:val="22"/>
          <w:szCs w:val="22"/>
          <w:lang w:val="en-US"/>
        </w:rPr>
        <w:t>patho</w:t>
      </w:r>
      <w:r w:rsidRPr="21C15873" w:rsidR="47D40D01">
        <w:rPr>
          <w:rFonts w:ascii="Calibri" w:hAnsi="Calibri" w:eastAsia="Calibri" w:cs="Calibri" w:asciiTheme="minorAscii" w:hAnsiTheme="minorAscii" w:eastAsiaTheme="minorAscii" w:cstheme="minorAscii"/>
          <w:noProof w:val="0"/>
          <w:sz w:val="22"/>
          <w:szCs w:val="22"/>
          <w:lang w:val="en-US"/>
        </w:rPr>
        <w:t xml:space="preserve">)physiological wound healing. </w:t>
      </w:r>
    </w:p>
    <w:p w:rsidR="3B3228AC" w:rsidP="21C15873" w:rsidRDefault="3B3228AC" w14:paraId="199B2DC5" w14:textId="430C1BB6">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3B3228AC" w:rsidP="21C15873" w:rsidRDefault="3B3228AC" w14:paraId="40B70D36" w14:textId="7E23C4F5">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21C15873" w:rsidR="47D40D01">
        <w:rPr>
          <w:rFonts w:ascii="Calibri" w:hAnsi="Calibri" w:eastAsia="Calibri" w:cs="Calibri" w:asciiTheme="minorAscii" w:hAnsiTheme="minorAscii" w:eastAsiaTheme="minorAscii" w:cstheme="minorAscii"/>
          <w:noProof w:val="0"/>
          <w:sz w:val="22"/>
          <w:szCs w:val="22"/>
          <w:lang w:val="en-US"/>
        </w:rPr>
        <w:t>Supported by the AHA (1020159), NIH/NHLBI (HL150818), and the VA</w:t>
      </w:r>
    </w:p>
    <w:p w:rsidR="21C15873" w:rsidP="21C15873" w:rsidRDefault="21C15873" w14:paraId="30335E64" w14:textId="62B0C6E9">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68345EF2" w14:textId="1FF3BA0F">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CDF6C45" w14:textId="68F69AF4">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735CB14C" w14:textId="64A07C0D">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70CCC5CA" w14:textId="178B5F9E">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3C62DA4" w14:textId="5F67CA32">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7972C32" w14:textId="0118DD81">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E342B3B" w14:textId="457F0164">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76F26880" w14:textId="2EF4646E">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7BEBA103" w14:textId="7C27FAA2">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227E8C20" w14:textId="4BDAD940">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C297ACD" w14:textId="054BA793">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2EC29939" w14:textId="38FC5B75">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6194107E" w14:textId="4FF6A04F">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0B22D546" w14:textId="5633723D">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1C53F8A2" w14:textId="2913013F">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8BCAA26" w14:textId="55C9F485">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557B08FD" w14:textId="5B66E106">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7733E3B8" w14:textId="60D60064">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022CA670" w14:textId="5F1A171A">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4E70404A" w14:textId="6DE38116">
      <w:pPr>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7061E2D5" w14:textId="5DC8D16D">
      <w:pPr>
        <w:pStyle w:val="Normal"/>
        <w:rPr>
          <w:rFonts w:ascii="Arial" w:hAnsi="Arial" w:eastAsia="Arial" w:cs="Arial"/>
          <w:b w:val="1"/>
          <w:bCs w:val="1"/>
          <w:noProof w:val="0"/>
          <w:sz w:val="22"/>
          <w:szCs w:val="22"/>
          <w:lang w:val="en-US"/>
        </w:rPr>
      </w:pPr>
    </w:p>
    <w:p w:rsidR="31EC689D" w:rsidP="789B5459" w:rsidRDefault="31EC689D" w14:paraId="616533FF" w14:textId="2FCDA391">
      <w:pPr>
        <w:spacing w:before="0" w:beforeAutospacing="off" w:after="160" w:afterAutospacing="off"/>
        <w:rPr>
          <w:rFonts w:ascii="Calibri" w:hAnsi="Calibri" w:eastAsia="Calibri" w:cs="Calibri" w:asciiTheme="minorAscii" w:hAnsiTheme="minorAscii" w:eastAsiaTheme="minorAscii" w:cstheme="minorAscii"/>
          <w:b w:val="1"/>
          <w:bCs w:val="1"/>
          <w:noProof w:val="0"/>
          <w:sz w:val="22"/>
          <w:szCs w:val="22"/>
          <w:lang w:val="en-US"/>
        </w:rPr>
      </w:pPr>
      <w:r w:rsidRPr="789B5459" w:rsidR="31EC689D">
        <w:rPr>
          <w:rFonts w:ascii="Calibri" w:hAnsi="Calibri" w:eastAsia="Calibri" w:cs="Calibri" w:asciiTheme="minorAscii" w:hAnsiTheme="minorAscii" w:eastAsiaTheme="minorAscii" w:cstheme="minorAscii"/>
          <w:b w:val="1"/>
          <w:bCs w:val="1"/>
          <w:noProof w:val="0"/>
          <w:sz w:val="22"/>
          <w:szCs w:val="22"/>
          <w:lang w:val="en-US"/>
        </w:rPr>
        <w:t>Temporal and Regional Dynamics of B Cell Infiltration after Contusive Traumatic Brain Injury in Mice</w:t>
      </w:r>
    </w:p>
    <w:p w:rsidR="31EC689D" w:rsidP="789B5459" w:rsidRDefault="31EC689D" w14:paraId="372D7411" w14:textId="5641080D">
      <w:pPr>
        <w:spacing w:before="0" w:beforeAutospacing="off" w:after="160" w:afterAutospacing="off"/>
        <w:rPr>
          <w:rFonts w:ascii="Calibri" w:hAnsi="Calibri" w:eastAsia="Calibri" w:cs="Calibri" w:asciiTheme="minorAscii" w:hAnsiTheme="minorAscii" w:eastAsiaTheme="minorAscii" w:cstheme="minorAscii"/>
          <w:noProof w:val="0"/>
          <w:sz w:val="22"/>
          <w:szCs w:val="22"/>
          <w:vertAlign w:val="superscript"/>
          <w:lang w:val="en-US"/>
        </w:rPr>
      </w:pPr>
      <w:r w:rsidRPr="789B5459" w:rsidR="31EC689D">
        <w:rPr>
          <w:rFonts w:ascii="Calibri" w:hAnsi="Calibri" w:eastAsia="Calibri" w:cs="Calibri" w:asciiTheme="minorAscii" w:hAnsiTheme="minorAscii" w:eastAsiaTheme="minorAscii" w:cstheme="minorAscii"/>
          <w:noProof w:val="0"/>
          <w:sz w:val="22"/>
          <w:szCs w:val="22"/>
          <w:u w:val="single"/>
          <w:lang w:val="en-US"/>
        </w:rPr>
        <w:t>Alyssa M. Franklin</w:t>
      </w:r>
      <w:r w:rsidRPr="789B5459" w:rsidR="31EC689D">
        <w:rPr>
          <w:rFonts w:ascii="Calibri" w:hAnsi="Calibri" w:eastAsia="Calibri" w:cs="Calibri" w:asciiTheme="minorAscii" w:hAnsiTheme="minorAscii" w:eastAsiaTheme="minorAscii" w:cstheme="minorAscii"/>
          <w:noProof w:val="0"/>
          <w:sz w:val="22"/>
          <w:szCs w:val="22"/>
          <w:u w:val="single"/>
          <w:vertAlign w:val="superscript"/>
          <w:lang w:val="en-US"/>
        </w:rPr>
        <w:t>1,2</w:t>
      </w:r>
      <w:r w:rsidRPr="789B5459" w:rsidR="31EC689D">
        <w:rPr>
          <w:rFonts w:ascii="Calibri" w:hAnsi="Calibri" w:eastAsia="Calibri" w:cs="Calibri" w:asciiTheme="minorAscii" w:hAnsiTheme="minorAscii" w:eastAsiaTheme="minorAscii" w:cstheme="minorAscii"/>
          <w:noProof w:val="0"/>
          <w:sz w:val="22"/>
          <w:szCs w:val="22"/>
          <w:lang w:val="en-US"/>
        </w:rPr>
        <w:t>, Chandler Maddox</w:t>
      </w:r>
      <w:r w:rsidRPr="789B5459" w:rsidR="31EC689D">
        <w:rPr>
          <w:rFonts w:ascii="Calibri" w:hAnsi="Calibri" w:eastAsia="Calibri" w:cs="Calibri" w:asciiTheme="minorAscii" w:hAnsiTheme="minorAscii" w:eastAsiaTheme="minorAscii" w:cstheme="minorAscii"/>
          <w:noProof w:val="0"/>
          <w:sz w:val="22"/>
          <w:szCs w:val="22"/>
          <w:vertAlign w:val="superscript"/>
          <w:lang w:val="en-US"/>
        </w:rPr>
        <w:t>1</w:t>
      </w:r>
      <w:r w:rsidRPr="789B5459" w:rsidR="31EC689D">
        <w:rPr>
          <w:rFonts w:ascii="Calibri" w:hAnsi="Calibri" w:eastAsia="Calibri" w:cs="Calibri" w:asciiTheme="minorAscii" w:hAnsiTheme="minorAscii" w:eastAsiaTheme="minorAscii" w:cstheme="minorAscii"/>
          <w:noProof w:val="0"/>
          <w:sz w:val="22"/>
          <w:szCs w:val="22"/>
          <w:lang w:val="en-US"/>
        </w:rPr>
        <w:t>, Anthony J. DeSana</w:t>
      </w:r>
      <w:r w:rsidRPr="789B5459" w:rsidR="31EC689D">
        <w:rPr>
          <w:rFonts w:ascii="Calibri" w:hAnsi="Calibri" w:eastAsia="Calibri" w:cs="Calibri" w:asciiTheme="minorAscii" w:hAnsiTheme="minorAscii" w:eastAsiaTheme="minorAscii" w:cstheme="minorAscii"/>
          <w:noProof w:val="0"/>
          <w:sz w:val="22"/>
          <w:szCs w:val="22"/>
          <w:vertAlign w:val="superscript"/>
          <w:lang w:val="en-US"/>
        </w:rPr>
        <w:t>1,2</w:t>
      </w:r>
      <w:r w:rsidRPr="789B5459" w:rsidR="31EC689D">
        <w:rPr>
          <w:rFonts w:ascii="Calibri" w:hAnsi="Calibri" w:eastAsia="Calibri" w:cs="Calibri" w:asciiTheme="minorAscii" w:hAnsiTheme="minorAscii" w:eastAsiaTheme="minorAscii" w:cstheme="minorAscii"/>
          <w:noProof w:val="0"/>
          <w:sz w:val="22"/>
          <w:szCs w:val="22"/>
          <w:lang w:val="en-US"/>
        </w:rPr>
        <w:t>, Ann M. Stowe</w:t>
      </w:r>
      <w:r w:rsidRPr="789B5459" w:rsidR="31EC689D">
        <w:rPr>
          <w:rFonts w:ascii="Calibri" w:hAnsi="Calibri" w:eastAsia="Calibri" w:cs="Calibri" w:asciiTheme="minorAscii" w:hAnsiTheme="minorAscii" w:eastAsiaTheme="minorAscii" w:cstheme="minorAscii"/>
          <w:noProof w:val="0"/>
          <w:sz w:val="22"/>
          <w:szCs w:val="22"/>
          <w:vertAlign w:val="superscript"/>
          <w:lang w:val="en-US"/>
        </w:rPr>
        <w:t>3</w:t>
      </w:r>
      <w:r w:rsidRPr="789B5459" w:rsidR="31EC689D">
        <w:rPr>
          <w:rFonts w:ascii="Calibri" w:hAnsi="Calibri" w:eastAsia="Calibri" w:cs="Calibri" w:asciiTheme="minorAscii" w:hAnsiTheme="minorAscii" w:eastAsiaTheme="minorAscii" w:cstheme="minorAscii"/>
          <w:noProof w:val="0"/>
          <w:sz w:val="22"/>
          <w:szCs w:val="22"/>
          <w:lang w:val="en-US"/>
        </w:rPr>
        <w:t>, and Kathryn E. Saatman</w:t>
      </w:r>
      <w:r w:rsidRPr="789B5459" w:rsidR="31EC689D">
        <w:rPr>
          <w:rFonts w:ascii="Calibri" w:hAnsi="Calibri" w:eastAsia="Calibri" w:cs="Calibri" w:asciiTheme="minorAscii" w:hAnsiTheme="minorAscii" w:eastAsiaTheme="minorAscii" w:cstheme="minorAscii"/>
          <w:noProof w:val="0"/>
          <w:sz w:val="22"/>
          <w:szCs w:val="22"/>
          <w:vertAlign w:val="superscript"/>
          <w:lang w:val="en-US"/>
        </w:rPr>
        <w:t>1,2</w:t>
      </w:r>
    </w:p>
    <w:p w:rsidR="31EC689D" w:rsidP="789B5459" w:rsidRDefault="31EC689D" w14:paraId="74BC2C30" w14:textId="4A15B936">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 xml:space="preserve">1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Spinal Cord and Brain Injury Research Center,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2</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Department of Physiology, and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3</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Departments of Neurology and Neuroscience, University of Kentucky, College of Medicine, Lexington, Kentucky</w:t>
      </w:r>
    </w:p>
    <w:p w:rsidR="31EC689D" w:rsidP="789B5459" w:rsidRDefault="31EC689D" w14:paraId="6ADAA7FA" w14:textId="421329D6">
      <w:pPr>
        <w:spacing w:before="0" w:beforeAutospacing="off" w:after="16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31EC689D" w:rsidP="789B5459" w:rsidRDefault="31EC689D" w14:paraId="5A6F30B6" w14:textId="53FFC099">
      <w:pPr>
        <w:spacing w:before="0" w:beforeAutospacing="off" w:after="16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Traumatic brain injury (TBI) survivors often face persistent cognitive and neurobehavioral deficits. Unsuccessful clinical trials targeting neuronal injury mechanisms have motivated investigations of other cell types. Despite advances in understanding the roles of immune cells in the secondary injury cascade, little is known of the B-cell response, including the timing and regional extent of B-cell infiltration. We hypothesize that contusion TBI triggers delayed B-cell diapedesis into the cortex. Adult male mice received a lateral controlled cortical impact (CCI) (n = 6-8/timepoint) or sham (n = 4/time point) injury. At 1, 3, 7, 14 or 28 days postinjury, coronal brain sections were immunolabeled with the B-cell antibody B220. Regional cell counts were performed, excluding B-cells within hemorrhagic regions. At 1 and 3 days after CCI, B-cell numbers increased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relative</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to sham only in the cortical contusion and ipsilateral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hippocampus</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respectively. By 7 days, elevated B-cell counts were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observed</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in the contused cortex,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pericontusional</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cortex, and contralateral hippocampus, where numbers declined by 14 or 28 days. In the corpus callosum, B-cell numbers increased in a delayed manner, at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28 days</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after CCI compared to sham. Higher numbers were also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observed</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in the meninges and ventricles at later time points. Interestingly, atypical B-cell clusters were commonly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observed</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at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14 days</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in CCI injured animals.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These</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data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suggest</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that delayed B-cell diapedesis after TBI is region specific and B-cells may adopt pathogenic phenotypes. Future studies will characterize B-cell phenotypes within the injured brain to gain insight to their function and impact on injury pathology</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31EC689D" w:rsidP="789B5459" w:rsidRDefault="31EC689D" w14:paraId="7D633A20" w14:textId="506F3F65">
      <w:pPr>
        <w:spacing w:before="0" w:beforeAutospacing="off" w:after="160" w:afterAutospacing="off"/>
        <w:rPr>
          <w:rFonts w:ascii="Calibri" w:hAnsi="Calibri" w:eastAsia="Calibri" w:cs="Calibri" w:asciiTheme="minorAscii" w:hAnsiTheme="minorAscii" w:eastAsiaTheme="minorAscii" w:cstheme="minorAscii"/>
          <w:noProof w:val="0"/>
          <w:sz w:val="22"/>
          <w:szCs w:val="22"/>
          <w:lang w:val="en-US"/>
        </w:rPr>
      </w:pPr>
      <w:r w:rsidRPr="789B5459" w:rsidR="31EC689D">
        <w:rPr>
          <w:rFonts w:ascii="Calibri" w:hAnsi="Calibri" w:eastAsia="Calibri" w:cs="Calibri" w:asciiTheme="minorAscii" w:hAnsiTheme="minorAscii" w:eastAsiaTheme="minorAscii" w:cstheme="minorAscii"/>
          <w:noProof w:val="0"/>
          <w:sz w:val="22"/>
          <w:szCs w:val="22"/>
          <w:lang w:val="en-US"/>
        </w:rPr>
        <w:t xml:space="preserve"> </w:t>
      </w:r>
    </w:p>
    <w:p w:rsidR="31EC689D" w:rsidP="789B5459" w:rsidRDefault="31EC689D" w14:paraId="44D5B1BB" w14:textId="712C5878">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Funding: This work supported by Kentucky Spinal Cord and Head Injury Research Trust grant 22-4, the University of Kentucky Neuroscience Research Priority Area, and the National Center for Research Resources and the National Center for Advancing Translational Sciences, National Institutes of Health, through Grant UL1TR001998. The content is solely the responsibility of the authors and does not necessarily </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represent</w:t>
      </w:r>
      <w:r w:rsidRPr="789B5459" w:rsidR="31EC68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 official views of the NIH.</w:t>
      </w:r>
    </w:p>
    <w:p w:rsidR="789B5459" w:rsidP="789B5459" w:rsidRDefault="789B5459" w14:paraId="7106D5A2" w14:textId="2BD23BFC">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1BADEC4B" w:rsidP="21C15873" w:rsidRDefault="1BADEC4B" w14:paraId="5B2CA6F5" w14:textId="1E59D839">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1C15873" w:rsidR="1BADEC4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1BADEC4B" w:rsidP="21C15873" w:rsidRDefault="1BADEC4B" w14:paraId="77D39C8F" w14:textId="42667466">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89B5459" w:rsidR="1BADEC4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Key Words: </w:t>
      </w:r>
      <w:r w:rsidRPr="789B5459" w:rsidR="1BADEC4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TBI, Inflammation, Adaptive immunity</w:t>
      </w:r>
    </w:p>
    <w:p w:rsidR="21C15873" w:rsidP="789B5459" w:rsidRDefault="21C15873" w14:paraId="3C58CAF8" w14:textId="107FED09">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66401994" w14:textId="283EFD06">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2407D66A" w14:textId="2DA4A3B5">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3FECE890" w14:textId="5726A5AD">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5407E4A0" w14:textId="704303A6">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0FD4E8A7" w14:textId="58FE52FB">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3D679908" w14:textId="735CFC27">
      <w:pPr>
        <w:spacing w:before="0" w:beforeAutospacing="off" w:after="0" w:afterAutospacing="off" w:line="24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C15873" w:rsidP="789B5459" w:rsidRDefault="21C15873" w14:paraId="5979B0FE" w14:textId="7EFEC4FA">
      <w:pPr>
        <w:pStyle w:val="Normal"/>
        <w:spacing w:after="0" w:afterAutospacing="off" w:line="240" w:lineRule="auto"/>
        <w:rPr>
          <w:rFonts w:ascii="Calibri" w:hAnsi="Calibri" w:eastAsia="Calibri" w:cs="Calibri" w:asciiTheme="minorAscii" w:hAnsiTheme="minorAscii" w:eastAsiaTheme="minorAscii" w:cstheme="minorAscii"/>
          <w:b w:val="1"/>
          <w:bCs w:val="1"/>
          <w:noProof w:val="0"/>
          <w:sz w:val="22"/>
          <w:szCs w:val="22"/>
          <w:lang w:val="en-US"/>
        </w:rPr>
      </w:pPr>
    </w:p>
    <w:p w:rsidR="21C15873" w:rsidP="789B5459" w:rsidRDefault="21C15873" w14:paraId="6F316450" w14:textId="1CDD90D3">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vertAlign w:val="superscript"/>
          <w:lang w:val="es-CO"/>
        </w:rPr>
      </w:pPr>
      <w:r w:rsidRPr="789B5459" w:rsidR="44008996">
        <w:rPr>
          <w:rFonts w:ascii="Calibri" w:hAnsi="Calibri" w:eastAsia="Calibri" w:cs="Calibri" w:asciiTheme="minorAscii" w:hAnsiTheme="minorAscii" w:eastAsiaTheme="minorAscii" w:cstheme="minorAscii"/>
          <w:b w:val="1"/>
          <w:bCs w:val="1"/>
          <w:noProof w:val="0"/>
          <w:sz w:val="22"/>
          <w:szCs w:val="22"/>
          <w:lang w:val="en-US"/>
        </w:rPr>
        <w:t>Does TRPA1 Signaling Change the Operating Point of the Cochlear Transducer?</w:t>
      </w:r>
    </w:p>
    <w:p w:rsidR="21C15873" w:rsidP="789B5459" w:rsidRDefault="21C15873" w14:paraId="73C69EA5" w14:textId="1A692E32">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vertAlign w:val="superscript"/>
          <w:lang w:val="es-CO"/>
        </w:rPr>
      </w:pPr>
      <w:r w:rsidRPr="789B5459" w:rsidR="44008996">
        <w:rPr>
          <w:rFonts w:ascii="Calibri" w:hAnsi="Calibri" w:eastAsia="Calibri" w:cs="Calibri" w:asciiTheme="minorAscii" w:hAnsiTheme="minorAscii" w:eastAsiaTheme="minorAscii" w:cstheme="minorAscii"/>
          <w:noProof w:val="0"/>
          <w:sz w:val="22"/>
          <w:szCs w:val="22"/>
          <w:u w:val="single"/>
          <w:lang w:val="es-CO"/>
        </w:rPr>
        <w:t>Samantha A. Radomski</w:t>
      </w:r>
      <w:r w:rsidRPr="789B5459" w:rsidR="44008996">
        <w:rPr>
          <w:rFonts w:ascii="Calibri" w:hAnsi="Calibri" w:eastAsia="Calibri" w:cs="Calibri" w:asciiTheme="minorAscii" w:hAnsiTheme="minorAscii" w:eastAsiaTheme="minorAscii" w:cstheme="minorAscii"/>
          <w:noProof w:val="0"/>
          <w:sz w:val="22"/>
          <w:szCs w:val="22"/>
          <w:u w:val="single"/>
          <w:vertAlign w:val="superscript"/>
          <w:lang w:val="es-CO"/>
        </w:rPr>
        <w:t>1</w:t>
      </w:r>
      <w:r w:rsidRPr="789B5459" w:rsidR="44008996">
        <w:rPr>
          <w:rFonts w:ascii="Calibri" w:hAnsi="Calibri" w:eastAsia="Calibri" w:cs="Calibri" w:asciiTheme="minorAscii" w:hAnsiTheme="minorAscii" w:eastAsiaTheme="minorAscii" w:cstheme="minorAscii"/>
          <w:noProof w:val="0"/>
          <w:sz w:val="22"/>
          <w:szCs w:val="22"/>
          <w:lang w:val="es-CO"/>
        </w:rPr>
        <w:t>, D. Susana Llanes-Coronel</w:t>
      </w:r>
      <w:r w:rsidRPr="789B5459" w:rsidR="44008996">
        <w:rPr>
          <w:rFonts w:ascii="Calibri" w:hAnsi="Calibri" w:eastAsia="Calibri" w:cs="Calibri" w:asciiTheme="minorAscii" w:hAnsiTheme="minorAscii" w:eastAsiaTheme="minorAscii" w:cstheme="minorAscii"/>
          <w:noProof w:val="0"/>
          <w:sz w:val="22"/>
          <w:szCs w:val="22"/>
          <w:vertAlign w:val="superscript"/>
          <w:lang w:val="es-CO"/>
        </w:rPr>
        <w:t>1</w:t>
      </w:r>
      <w:r w:rsidRPr="789B5459" w:rsidR="44008996">
        <w:rPr>
          <w:rFonts w:ascii="Calibri" w:hAnsi="Calibri" w:eastAsia="Calibri" w:cs="Calibri" w:asciiTheme="minorAscii" w:hAnsiTheme="minorAscii" w:eastAsiaTheme="minorAscii" w:cstheme="minorAscii"/>
          <w:noProof w:val="0"/>
          <w:sz w:val="22"/>
          <w:szCs w:val="22"/>
          <w:lang w:val="es-CO"/>
        </w:rPr>
        <w:t xml:space="preserve"> and A. Catalina Vélez-Ortega</w:t>
      </w:r>
      <w:r w:rsidRPr="789B5459" w:rsidR="44008996">
        <w:rPr>
          <w:rFonts w:ascii="Calibri" w:hAnsi="Calibri" w:eastAsia="Calibri" w:cs="Calibri" w:asciiTheme="minorAscii" w:hAnsiTheme="minorAscii" w:eastAsiaTheme="minorAscii" w:cstheme="minorAscii"/>
          <w:noProof w:val="0"/>
          <w:sz w:val="22"/>
          <w:szCs w:val="22"/>
          <w:vertAlign w:val="superscript"/>
          <w:lang w:val="es-CO"/>
        </w:rPr>
        <w:t>1</w:t>
      </w:r>
    </w:p>
    <w:p w:rsidR="21C15873" w:rsidP="789B5459" w:rsidRDefault="21C15873" w14:paraId="43368B22" w14:textId="0D077868">
      <w:pPr>
        <w:spacing w:before="0" w:beforeAutospacing="off" w:after="345" w:afterAutospacing="off" w:line="360" w:lineRule="auto"/>
        <w:ind w:left="10" w:right="0" w:hanging="10"/>
        <w:rPr>
          <w:rFonts w:ascii="Calibri" w:hAnsi="Calibri" w:eastAsia="Calibri" w:cs="Calibri" w:asciiTheme="minorAscii" w:hAnsiTheme="minorAscii" w:eastAsiaTheme="minorAscii" w:cstheme="minorAscii"/>
          <w:i w:val="1"/>
          <w:iCs w:val="1"/>
          <w:noProof w:val="0"/>
          <w:sz w:val="22"/>
          <w:szCs w:val="22"/>
          <w:lang w:val="en-US"/>
        </w:rPr>
      </w:pPr>
      <w:r w:rsidRPr="789B5459" w:rsidR="44008996">
        <w:rPr>
          <w:rFonts w:ascii="Calibri" w:hAnsi="Calibri" w:eastAsia="Calibri" w:cs="Calibri" w:asciiTheme="minorAscii" w:hAnsiTheme="minorAscii" w:eastAsiaTheme="minorAscii" w:cstheme="minorAscii"/>
          <w:noProof w:val="0"/>
          <w:sz w:val="22"/>
          <w:szCs w:val="22"/>
          <w:vertAlign w:val="superscript"/>
          <w:lang w:val="en-US"/>
        </w:rPr>
        <w:t>1</w:t>
      </w:r>
      <w:r w:rsidRPr="789B5459" w:rsidR="44008996">
        <w:rPr>
          <w:rFonts w:ascii="Calibri" w:hAnsi="Calibri" w:eastAsia="Calibri" w:cs="Calibri" w:asciiTheme="minorAscii" w:hAnsiTheme="minorAscii" w:eastAsiaTheme="minorAscii" w:cstheme="minorAscii"/>
          <w:i w:val="1"/>
          <w:iCs w:val="1"/>
          <w:noProof w:val="0"/>
          <w:sz w:val="22"/>
          <w:szCs w:val="22"/>
          <w:lang w:val="en-US"/>
        </w:rPr>
        <w:t xml:space="preserve">Department of Physiology, University of Kentucky, Lexington, KY, USA. </w:t>
      </w:r>
    </w:p>
    <w:p w:rsidR="21C15873" w:rsidP="789B5459" w:rsidRDefault="21C15873" w14:paraId="4342D55C" w14:textId="4A495579">
      <w:pPr>
        <w:spacing w:before="0" w:beforeAutospacing="off" w:after="160" w:afterAutospacing="off" w:line="276" w:lineRule="auto"/>
        <w:ind w:firstLine="720"/>
        <w:rPr>
          <w:rFonts w:ascii="Calibri" w:hAnsi="Calibri" w:eastAsia="Calibri" w:cs="Calibri" w:asciiTheme="minorAscii" w:hAnsiTheme="minorAscii" w:eastAsiaTheme="minorAscii" w:cstheme="minorAscii"/>
          <w:noProof w:val="0"/>
          <w:sz w:val="22"/>
          <w:szCs w:val="22"/>
          <w:lang w:val="en-US"/>
        </w:rPr>
      </w:pPr>
      <w:r w:rsidRPr="789B5459" w:rsidR="44008996">
        <w:rPr>
          <w:rFonts w:ascii="Calibri" w:hAnsi="Calibri" w:eastAsia="Calibri" w:cs="Calibri" w:asciiTheme="minorAscii" w:hAnsiTheme="minorAscii" w:eastAsiaTheme="minorAscii" w:cstheme="minorAscii"/>
          <w:noProof w:val="0"/>
          <w:sz w:val="22"/>
          <w:szCs w:val="22"/>
          <w:lang w:val="en-US"/>
        </w:rPr>
        <w:t xml:space="preserve">Our laboratory found that transient receptor potential ankyrin 1 (TRPA1) plays a role in the noise-induced temporary threshold shift through a mechanism </w:t>
      </w:r>
      <w:r w:rsidRPr="789B5459" w:rsidR="44008996">
        <w:rPr>
          <w:rFonts w:ascii="Calibri" w:hAnsi="Calibri" w:eastAsia="Calibri" w:cs="Calibri" w:asciiTheme="minorAscii" w:hAnsiTheme="minorAscii" w:eastAsiaTheme="minorAscii" w:cstheme="minorAscii"/>
          <w:noProof w:val="0"/>
          <w:sz w:val="22"/>
          <w:szCs w:val="22"/>
          <w:lang w:val="en-US"/>
        </w:rPr>
        <w:t>likely involving</w:t>
      </w:r>
      <w:r w:rsidRPr="789B5459" w:rsidR="44008996">
        <w:rPr>
          <w:rFonts w:ascii="Calibri" w:hAnsi="Calibri" w:eastAsia="Calibri" w:cs="Calibri" w:asciiTheme="minorAscii" w:hAnsiTheme="minorAscii" w:eastAsiaTheme="minorAscii" w:cstheme="minorAscii"/>
          <w:noProof w:val="0"/>
          <w:sz w:val="22"/>
          <w:szCs w:val="22"/>
          <w:lang w:val="en-US"/>
        </w:rPr>
        <w:t xml:space="preserve"> the cochlear supporting cells (Velez-Ortega </w:t>
      </w:r>
      <w:r w:rsidRPr="789B5459" w:rsidR="44008996">
        <w:rPr>
          <w:rFonts w:ascii="Calibri" w:hAnsi="Calibri" w:eastAsia="Calibri" w:cs="Calibri" w:asciiTheme="minorAscii" w:hAnsiTheme="minorAscii" w:eastAsiaTheme="minorAscii" w:cstheme="minorAscii"/>
          <w:i w:val="1"/>
          <w:iCs w:val="1"/>
          <w:noProof w:val="0"/>
          <w:sz w:val="22"/>
          <w:szCs w:val="22"/>
          <w:lang w:val="en-US"/>
        </w:rPr>
        <w:t>et al</w:t>
      </w:r>
      <w:r w:rsidRPr="789B5459" w:rsidR="44008996">
        <w:rPr>
          <w:rFonts w:ascii="Calibri" w:hAnsi="Calibri" w:eastAsia="Calibri" w:cs="Calibri" w:asciiTheme="minorAscii" w:hAnsiTheme="minorAscii" w:eastAsiaTheme="minorAscii" w:cstheme="minorAscii"/>
          <w:noProof w:val="0"/>
          <w:sz w:val="22"/>
          <w:szCs w:val="22"/>
          <w:lang w:val="en-US"/>
        </w:rPr>
        <w:t xml:space="preserve">., Nat Commun, 2023). We hypothesize the TRPA1-mediated tissue displacements affect the geometry of the organ of Corti thus </w:t>
      </w:r>
      <w:r w:rsidRPr="789B5459" w:rsidR="44008996">
        <w:rPr>
          <w:rFonts w:ascii="Calibri" w:hAnsi="Calibri" w:eastAsia="Calibri" w:cs="Calibri" w:asciiTheme="minorAscii" w:hAnsiTheme="minorAscii" w:eastAsiaTheme="minorAscii" w:cstheme="minorAscii"/>
          <w:noProof w:val="0"/>
          <w:sz w:val="22"/>
          <w:szCs w:val="22"/>
          <w:lang w:val="en-US"/>
        </w:rPr>
        <w:t>modifying</w:t>
      </w:r>
      <w:r w:rsidRPr="789B5459" w:rsidR="44008996">
        <w:rPr>
          <w:rFonts w:ascii="Calibri" w:hAnsi="Calibri" w:eastAsia="Calibri" w:cs="Calibri" w:asciiTheme="minorAscii" w:hAnsiTheme="minorAscii" w:eastAsiaTheme="minorAscii" w:cstheme="minorAscii"/>
          <w:noProof w:val="0"/>
          <w:sz w:val="22"/>
          <w:szCs w:val="22"/>
          <w:lang w:val="en-US"/>
        </w:rPr>
        <w:t xml:space="preserve"> its operating point. </w:t>
      </w:r>
    </w:p>
    <w:p w:rsidR="21C15873" w:rsidP="789B5459" w:rsidRDefault="21C15873" w14:paraId="6D5EA05D" w14:textId="62E44B38">
      <w:pPr>
        <w:spacing w:before="0" w:beforeAutospacing="off" w:after="160" w:afterAutospacing="off" w:line="276" w:lineRule="auto"/>
        <w:ind w:firstLine="720"/>
        <w:rPr>
          <w:rFonts w:ascii="Calibri" w:hAnsi="Calibri" w:eastAsia="Calibri" w:cs="Calibri" w:asciiTheme="minorAscii" w:hAnsiTheme="minorAscii" w:eastAsiaTheme="minorAscii" w:cstheme="minorAscii"/>
          <w:noProof w:val="0"/>
          <w:sz w:val="22"/>
          <w:szCs w:val="22"/>
          <w:lang w:val="en-US"/>
        </w:rPr>
      </w:pPr>
      <w:r w:rsidRPr="789B5459" w:rsidR="44008996">
        <w:rPr>
          <w:rFonts w:ascii="Calibri" w:hAnsi="Calibri" w:eastAsia="Calibri" w:cs="Calibri" w:asciiTheme="minorAscii" w:hAnsiTheme="minorAscii" w:eastAsiaTheme="minorAscii" w:cstheme="minorAscii"/>
          <w:noProof w:val="0"/>
          <w:sz w:val="22"/>
          <w:szCs w:val="22"/>
          <w:lang w:val="en-US"/>
        </w:rPr>
        <w:t xml:space="preserve">We used TRPA1-deficient (Kwan </w:t>
      </w:r>
      <w:r w:rsidRPr="789B5459" w:rsidR="44008996">
        <w:rPr>
          <w:rFonts w:ascii="Calibri" w:hAnsi="Calibri" w:eastAsia="Calibri" w:cs="Calibri" w:asciiTheme="minorAscii" w:hAnsiTheme="minorAscii" w:eastAsiaTheme="minorAscii" w:cstheme="minorAscii"/>
          <w:i w:val="1"/>
          <w:iCs w:val="1"/>
          <w:noProof w:val="0"/>
          <w:sz w:val="22"/>
          <w:szCs w:val="22"/>
          <w:lang w:val="en-US"/>
        </w:rPr>
        <w:t>et al</w:t>
      </w:r>
      <w:r w:rsidRPr="789B5459" w:rsidR="44008996">
        <w:rPr>
          <w:rFonts w:ascii="Calibri" w:hAnsi="Calibri" w:eastAsia="Calibri" w:cs="Calibri" w:asciiTheme="minorAscii" w:hAnsiTheme="minorAscii" w:eastAsiaTheme="minorAscii" w:cstheme="minorAscii"/>
          <w:noProof w:val="0"/>
          <w:sz w:val="22"/>
          <w:szCs w:val="22"/>
          <w:lang w:val="en-US"/>
        </w:rPr>
        <w:t xml:space="preserve">., Neuron, 2006) and wild-type littermates </w:t>
      </w:r>
      <w:r w:rsidRPr="789B5459" w:rsidR="44008996">
        <w:rPr>
          <w:rFonts w:ascii="Calibri" w:hAnsi="Calibri" w:eastAsia="Calibri" w:cs="Calibri" w:asciiTheme="minorAscii" w:hAnsiTheme="minorAscii" w:eastAsiaTheme="minorAscii" w:cstheme="minorAscii"/>
          <w:noProof w:val="0"/>
          <w:sz w:val="22"/>
          <w:szCs w:val="22"/>
          <w:lang w:val="en-US"/>
        </w:rPr>
        <w:t>maintained</w:t>
      </w:r>
      <w:r w:rsidRPr="789B5459" w:rsidR="44008996">
        <w:rPr>
          <w:rFonts w:ascii="Calibri" w:hAnsi="Calibri" w:eastAsia="Calibri" w:cs="Calibri" w:asciiTheme="minorAscii" w:hAnsiTheme="minorAscii" w:eastAsiaTheme="minorAscii" w:cstheme="minorAscii"/>
          <w:noProof w:val="0"/>
          <w:sz w:val="22"/>
          <w:szCs w:val="22"/>
          <w:lang w:val="en-US"/>
        </w:rPr>
        <w:t xml:space="preserve"> in C</w:t>
      </w:r>
      <w:r w:rsidRPr="789B5459" w:rsidR="44008996">
        <w:rPr>
          <w:rFonts w:ascii="Calibri" w:hAnsi="Calibri" w:eastAsia="Calibri" w:cs="Calibri" w:asciiTheme="minorAscii" w:hAnsiTheme="minorAscii" w:eastAsiaTheme="minorAscii" w:cstheme="minorAscii"/>
          <w:noProof w:val="0"/>
          <w:sz w:val="22"/>
          <w:szCs w:val="22"/>
          <w:lang w:val="en-US"/>
        </w:rPr>
        <w:t>57Bl</w:t>
      </w:r>
      <w:r w:rsidRPr="789B5459" w:rsidR="44008996">
        <w:rPr>
          <w:rFonts w:ascii="Calibri" w:hAnsi="Calibri" w:eastAsia="Calibri" w:cs="Calibri" w:asciiTheme="minorAscii" w:hAnsiTheme="minorAscii" w:eastAsiaTheme="minorAscii" w:cstheme="minorAscii"/>
          <w:noProof w:val="0"/>
          <w:sz w:val="22"/>
          <w:szCs w:val="22"/>
          <w:lang w:val="en-US"/>
        </w:rPr>
        <w:t xml:space="preserve">/6 background of </w:t>
      </w:r>
      <w:r w:rsidRPr="789B5459" w:rsidR="44008996">
        <w:rPr>
          <w:rFonts w:ascii="Calibri" w:hAnsi="Calibri" w:eastAsia="Calibri" w:cs="Calibri" w:asciiTheme="minorAscii" w:hAnsiTheme="minorAscii" w:eastAsiaTheme="minorAscii" w:cstheme="minorAscii"/>
          <w:noProof w:val="0"/>
          <w:sz w:val="22"/>
          <w:szCs w:val="22"/>
          <w:lang w:val="en-US"/>
        </w:rPr>
        <w:t>roughly 50</w:t>
      </w:r>
      <w:r w:rsidRPr="789B5459" w:rsidR="44008996">
        <w:rPr>
          <w:rFonts w:ascii="Calibri" w:hAnsi="Calibri" w:eastAsia="Calibri" w:cs="Calibri" w:asciiTheme="minorAscii" w:hAnsiTheme="minorAscii" w:eastAsiaTheme="minorAscii" w:cstheme="minorAscii"/>
          <w:noProof w:val="0"/>
          <w:sz w:val="22"/>
          <w:szCs w:val="22"/>
          <w:lang w:val="en-US"/>
        </w:rPr>
        <w:t xml:space="preserve">:50 </w:t>
      </w:r>
      <w:r w:rsidRPr="789B5459" w:rsidR="44008996">
        <w:rPr>
          <w:rFonts w:ascii="Calibri" w:hAnsi="Calibri" w:eastAsia="Calibri" w:cs="Calibri" w:asciiTheme="minorAscii" w:hAnsiTheme="minorAscii" w:eastAsiaTheme="minorAscii" w:cstheme="minorAscii"/>
          <w:noProof w:val="0"/>
          <w:sz w:val="22"/>
          <w:szCs w:val="22"/>
          <w:lang w:val="en-US"/>
        </w:rPr>
        <w:t>male:female</w:t>
      </w:r>
      <w:r w:rsidRPr="789B5459" w:rsidR="44008996">
        <w:rPr>
          <w:rFonts w:ascii="Calibri" w:hAnsi="Calibri" w:eastAsia="Calibri" w:cs="Calibri" w:asciiTheme="minorAscii" w:hAnsiTheme="minorAscii" w:eastAsiaTheme="minorAscii" w:cstheme="minorAscii"/>
          <w:noProof w:val="0"/>
          <w:sz w:val="22"/>
          <w:szCs w:val="22"/>
          <w:lang w:val="en-US"/>
        </w:rPr>
        <w:t xml:space="preserve">. ABR to click and tone-burst stimuli were recorded before and after the exposure to broadband noise at 100 dB SPL for 30 minutes. We subtracted the 0° and 180° phase ABR recordings to extract CM data. </w:t>
      </w:r>
    </w:p>
    <w:p w:rsidR="21C15873" w:rsidP="789B5459" w:rsidRDefault="21C15873" w14:paraId="5CCE355A" w14:textId="326F7F67">
      <w:pPr>
        <w:spacing w:before="0" w:beforeAutospacing="off" w:after="160" w:afterAutospacing="off" w:line="276" w:lineRule="auto"/>
        <w:ind w:left="-15" w:right="-11" w:firstLine="735"/>
        <w:rPr>
          <w:rFonts w:ascii="Calibri" w:hAnsi="Calibri" w:eastAsia="Calibri" w:cs="Calibri" w:asciiTheme="minorAscii" w:hAnsiTheme="minorAscii" w:eastAsiaTheme="minorAscii" w:cstheme="minorAscii"/>
          <w:noProof w:val="0"/>
          <w:sz w:val="22"/>
          <w:szCs w:val="22"/>
          <w:lang w:val="en-US"/>
        </w:rPr>
      </w:pPr>
      <w:r w:rsidRPr="789B5459" w:rsidR="44008996">
        <w:rPr>
          <w:rFonts w:ascii="Calibri" w:hAnsi="Calibri" w:eastAsia="Calibri" w:cs="Calibri" w:asciiTheme="minorAscii" w:hAnsiTheme="minorAscii" w:eastAsiaTheme="minorAscii" w:cstheme="minorAscii"/>
          <w:noProof w:val="0"/>
          <w:sz w:val="22"/>
          <w:szCs w:val="22"/>
          <w:lang w:val="en-US"/>
        </w:rPr>
        <w:t xml:space="preserve">Our results show significant differences in the amplitude of the summating potential (SP) in click-evoked ABR; however, five days after noise exposure, the SP differences were no longer </w:t>
      </w:r>
      <w:r w:rsidRPr="789B5459" w:rsidR="44008996">
        <w:rPr>
          <w:rFonts w:ascii="Calibri" w:hAnsi="Calibri" w:eastAsia="Calibri" w:cs="Calibri" w:asciiTheme="minorAscii" w:hAnsiTheme="minorAscii" w:eastAsiaTheme="minorAscii" w:cstheme="minorAscii"/>
          <w:noProof w:val="0"/>
          <w:sz w:val="22"/>
          <w:szCs w:val="22"/>
          <w:lang w:val="en-US"/>
        </w:rPr>
        <w:t>observed</w:t>
      </w:r>
      <w:r w:rsidRPr="789B5459" w:rsidR="44008996">
        <w:rPr>
          <w:rFonts w:ascii="Calibri" w:hAnsi="Calibri" w:eastAsia="Calibri" w:cs="Calibri" w:asciiTheme="minorAscii" w:hAnsiTheme="minorAscii" w:eastAsiaTheme="minorAscii" w:cstheme="minorAscii"/>
          <w:noProof w:val="0"/>
          <w:sz w:val="22"/>
          <w:szCs w:val="22"/>
          <w:lang w:val="en-US"/>
        </w:rPr>
        <w:t>. Mice showed a direct current (DC) shift in the CM elicited by an 8 kHz tone burst as the sound intensity increased, which was delayed in TRPA1-deficient</w:t>
      </w:r>
      <w:r w:rsidRPr="789B5459" w:rsidR="44008996">
        <w:rPr>
          <w:rFonts w:ascii="Calibri" w:hAnsi="Calibri" w:eastAsia="Calibri" w:cs="Calibri" w:asciiTheme="minorAscii" w:hAnsiTheme="minorAscii" w:eastAsiaTheme="minorAscii" w:cstheme="minorAscii"/>
          <w:noProof w:val="0"/>
          <w:sz w:val="22"/>
          <w:szCs w:val="22"/>
          <w:vertAlign w:val="superscript"/>
          <w:lang w:val="en-US"/>
        </w:rPr>
        <w:t xml:space="preserve"> </w:t>
      </w:r>
      <w:r w:rsidRPr="789B5459" w:rsidR="44008996">
        <w:rPr>
          <w:rFonts w:ascii="Calibri" w:hAnsi="Calibri" w:eastAsia="Calibri" w:cs="Calibri" w:asciiTheme="minorAscii" w:hAnsiTheme="minorAscii" w:eastAsiaTheme="minorAscii" w:cstheme="minorAscii"/>
          <w:noProof w:val="0"/>
          <w:sz w:val="22"/>
          <w:szCs w:val="22"/>
          <w:lang w:val="en-US"/>
        </w:rPr>
        <w:t xml:space="preserve">mice. We </w:t>
      </w:r>
      <w:r w:rsidRPr="789B5459" w:rsidR="44008996">
        <w:rPr>
          <w:rFonts w:ascii="Calibri" w:hAnsi="Calibri" w:eastAsia="Calibri" w:cs="Calibri" w:asciiTheme="minorAscii" w:hAnsiTheme="minorAscii" w:eastAsiaTheme="minorAscii" w:cstheme="minorAscii"/>
          <w:noProof w:val="0"/>
          <w:sz w:val="22"/>
          <w:szCs w:val="22"/>
          <w:lang w:val="en-US"/>
        </w:rPr>
        <w:t>observed</w:t>
      </w:r>
      <w:r w:rsidRPr="789B5459" w:rsidR="44008996">
        <w:rPr>
          <w:rFonts w:ascii="Calibri" w:hAnsi="Calibri" w:eastAsia="Calibri" w:cs="Calibri" w:asciiTheme="minorAscii" w:hAnsiTheme="minorAscii" w:eastAsiaTheme="minorAscii" w:cstheme="minorAscii"/>
          <w:noProof w:val="0"/>
          <w:sz w:val="22"/>
          <w:szCs w:val="22"/>
          <w:lang w:val="en-US"/>
        </w:rPr>
        <w:t xml:space="preserve"> an overall reduction in CM amplitudes in the TRPA1-deficient mice which was not seen in wild-type littermates. In addition, we </w:t>
      </w:r>
      <w:r w:rsidRPr="789B5459" w:rsidR="44008996">
        <w:rPr>
          <w:rFonts w:ascii="Calibri" w:hAnsi="Calibri" w:eastAsia="Calibri" w:cs="Calibri" w:asciiTheme="minorAscii" w:hAnsiTheme="minorAscii" w:eastAsiaTheme="minorAscii" w:cstheme="minorAscii"/>
          <w:noProof w:val="0"/>
          <w:sz w:val="22"/>
          <w:szCs w:val="22"/>
          <w:lang w:val="en-US"/>
        </w:rPr>
        <w:t>observed</w:t>
      </w:r>
      <w:r w:rsidRPr="789B5459" w:rsidR="44008996">
        <w:rPr>
          <w:rFonts w:ascii="Calibri" w:hAnsi="Calibri" w:eastAsia="Calibri" w:cs="Calibri" w:asciiTheme="minorAscii" w:hAnsiTheme="minorAscii" w:eastAsiaTheme="minorAscii" w:cstheme="minorAscii"/>
          <w:noProof w:val="0"/>
          <w:sz w:val="22"/>
          <w:szCs w:val="22"/>
          <w:lang w:val="en-US"/>
        </w:rPr>
        <w:t xml:space="preserve"> a larger amplitude of the ABR wave I in response to high intensity stimuli (&gt;90 dB SPL) exclusively in the female TRPA1-deficient</w:t>
      </w:r>
      <w:r w:rsidRPr="789B5459" w:rsidR="44008996">
        <w:rPr>
          <w:rFonts w:ascii="Calibri" w:hAnsi="Calibri" w:eastAsia="Calibri" w:cs="Calibri" w:asciiTheme="minorAscii" w:hAnsiTheme="minorAscii" w:eastAsiaTheme="minorAscii" w:cstheme="minorAscii"/>
          <w:noProof w:val="0"/>
          <w:sz w:val="22"/>
          <w:szCs w:val="22"/>
          <w:vertAlign w:val="superscript"/>
          <w:lang w:val="en-US"/>
        </w:rPr>
        <w:t xml:space="preserve"> </w:t>
      </w:r>
      <w:r w:rsidRPr="789B5459" w:rsidR="44008996">
        <w:rPr>
          <w:rFonts w:ascii="Calibri" w:hAnsi="Calibri" w:eastAsia="Calibri" w:cs="Calibri" w:asciiTheme="minorAscii" w:hAnsiTheme="minorAscii" w:eastAsiaTheme="minorAscii" w:cstheme="minorAscii"/>
          <w:noProof w:val="0"/>
          <w:sz w:val="22"/>
          <w:szCs w:val="22"/>
          <w:lang w:val="en-US"/>
        </w:rPr>
        <w:t>mice.</w:t>
      </w:r>
    </w:p>
    <w:p w:rsidR="21C15873" w:rsidP="789B5459" w:rsidRDefault="21C15873" w14:paraId="0846F47E" w14:textId="461A24AD">
      <w:pPr>
        <w:spacing w:before="0" w:beforeAutospacing="off" w:after="160" w:afterAutospacing="off" w:line="276" w:lineRule="auto"/>
        <w:ind w:firstLine="720"/>
        <w:rPr>
          <w:rFonts w:ascii="Calibri" w:hAnsi="Calibri" w:eastAsia="Calibri" w:cs="Calibri" w:asciiTheme="minorAscii" w:hAnsiTheme="minorAscii" w:eastAsiaTheme="minorAscii" w:cstheme="minorAscii"/>
          <w:noProof w:val="0"/>
          <w:sz w:val="22"/>
          <w:szCs w:val="22"/>
          <w:lang w:val="en-US"/>
        </w:rPr>
      </w:pPr>
      <w:r w:rsidRPr="789B5459" w:rsidR="44008996">
        <w:rPr>
          <w:rFonts w:ascii="Calibri" w:hAnsi="Calibri" w:eastAsia="Calibri" w:cs="Calibri" w:asciiTheme="minorAscii" w:hAnsiTheme="minorAscii" w:eastAsiaTheme="minorAscii" w:cstheme="minorAscii"/>
          <w:noProof w:val="0"/>
          <w:sz w:val="22"/>
          <w:szCs w:val="22"/>
          <w:lang w:val="en-US"/>
        </w:rPr>
        <w:t xml:space="preserve">TRPA1 activation after noise exposure changes the operating point of the organ of Corti, which could serve as a protective mechanism against noise-induced hearing loss. Additionally, we discovered a previously unknown sex difference in TRPA1-mediated regulation of hearing sensitivity. </w:t>
      </w:r>
    </w:p>
    <w:p w:rsidR="21C15873" w:rsidP="789B5459" w:rsidRDefault="21C15873" w14:paraId="6F8CFB9F" w14:textId="29A17072">
      <w:pPr>
        <w:spacing w:before="0" w:beforeAutospacing="off" w:after="160" w:afterAutospacing="off" w:line="276" w:lineRule="auto"/>
        <w:rPr>
          <w:rFonts w:ascii="Calibri" w:hAnsi="Calibri" w:eastAsia="Calibri" w:cs="Calibri" w:asciiTheme="minorAscii" w:hAnsiTheme="minorAscii" w:eastAsiaTheme="minorAscii" w:cstheme="minorAscii"/>
          <w:noProof w:val="0"/>
          <w:sz w:val="22"/>
          <w:szCs w:val="22"/>
          <w:lang w:val="en-US"/>
        </w:rPr>
      </w:pPr>
    </w:p>
    <w:p w:rsidR="21C15873" w:rsidP="21C15873" w:rsidRDefault="21C15873" w14:paraId="18C8D31E" w14:textId="1FAC4448">
      <w:pPr>
        <w:spacing w:after="0" w:afterAutospacing="off" w:line="240" w:lineRule="auto"/>
      </w:pPr>
      <w:r>
        <w:br w:type="page"/>
      </w:r>
    </w:p>
    <w:p w:rsidR="21C15873" w:rsidP="789B5459" w:rsidRDefault="21C15873" w14:paraId="79F008A1" w14:textId="5983C86C">
      <w:pPr>
        <w:spacing w:before="0" w:beforeAutospacing="off" w:after="160" w:afterAutospacing="off" w:line="257" w:lineRule="auto"/>
      </w:pPr>
      <w:r w:rsidRPr="789B5459" w:rsidR="3EAACCDF">
        <w:rPr>
          <w:rFonts w:ascii="Calibri" w:hAnsi="Calibri" w:eastAsia="Calibri" w:cs="Calibri"/>
          <w:b w:val="1"/>
          <w:bCs w:val="1"/>
          <w:noProof w:val="0"/>
          <w:sz w:val="22"/>
          <w:szCs w:val="22"/>
          <w:lang w:val="en-US"/>
        </w:rPr>
        <w:t>Calpastatin overexpression in mice attenuates posttraumatic cognitive and motor behavioral deficits without neuronal rescue</w:t>
      </w:r>
    </w:p>
    <w:p w:rsidR="21C15873" w:rsidP="789B5459" w:rsidRDefault="21C15873" w14:paraId="390939A9" w14:textId="30BA2DE2">
      <w:pPr>
        <w:spacing w:before="0" w:beforeAutospacing="off" w:after="160" w:afterAutospacing="off" w:line="257" w:lineRule="auto"/>
      </w:pPr>
      <w:r w:rsidRPr="789B5459" w:rsidR="3EAACCDF">
        <w:rPr>
          <w:rFonts w:ascii="Calibri" w:hAnsi="Calibri" w:eastAsia="Calibri" w:cs="Calibri"/>
          <w:noProof w:val="0"/>
          <w:sz w:val="22"/>
          <w:szCs w:val="22"/>
          <w:u w:val="single"/>
          <w:lang w:val="en-US"/>
        </w:rPr>
        <w:t>Nthenge-Ngumbau DN</w:t>
      </w:r>
      <w:r w:rsidRPr="789B5459" w:rsidR="3EAACCDF">
        <w:rPr>
          <w:rFonts w:ascii="Calibri" w:hAnsi="Calibri" w:eastAsia="Calibri" w:cs="Calibri"/>
          <w:noProof w:val="0"/>
          <w:sz w:val="22"/>
          <w:szCs w:val="22"/>
          <w:u w:val="single"/>
          <w:vertAlign w:val="superscript"/>
          <w:lang w:val="en-US"/>
        </w:rPr>
        <w:t>1,2</w:t>
      </w:r>
      <w:r w:rsidRPr="789B5459" w:rsidR="3EAACCDF">
        <w:rPr>
          <w:rFonts w:ascii="Calibri" w:hAnsi="Calibri" w:eastAsia="Calibri" w:cs="Calibri"/>
          <w:noProof w:val="0"/>
          <w:sz w:val="22"/>
          <w:szCs w:val="22"/>
          <w:lang w:val="en-US"/>
        </w:rPr>
        <w:t>, Schoch KM</w:t>
      </w:r>
      <w:r w:rsidRPr="789B5459" w:rsidR="3EAACCDF">
        <w:rPr>
          <w:rFonts w:ascii="Calibri" w:hAnsi="Calibri" w:eastAsia="Calibri" w:cs="Calibri"/>
          <w:noProof w:val="0"/>
          <w:sz w:val="22"/>
          <w:szCs w:val="22"/>
          <w:vertAlign w:val="superscript"/>
          <w:lang w:val="en-US"/>
        </w:rPr>
        <w:t>1,2</w:t>
      </w:r>
      <w:r w:rsidRPr="789B5459" w:rsidR="3EAACCDF">
        <w:rPr>
          <w:rFonts w:ascii="Calibri" w:hAnsi="Calibri" w:eastAsia="Calibri" w:cs="Calibri"/>
          <w:noProof w:val="0"/>
          <w:sz w:val="22"/>
          <w:szCs w:val="22"/>
          <w:lang w:val="en-US"/>
        </w:rPr>
        <w:t>, Brelsford JM</w:t>
      </w:r>
      <w:r w:rsidRPr="789B5459" w:rsidR="3EAACCDF">
        <w:rPr>
          <w:rFonts w:ascii="Calibri" w:hAnsi="Calibri" w:eastAsia="Calibri" w:cs="Calibri"/>
          <w:noProof w:val="0"/>
          <w:sz w:val="22"/>
          <w:szCs w:val="22"/>
          <w:vertAlign w:val="superscript"/>
          <w:lang w:val="en-US"/>
        </w:rPr>
        <w:t>1,2</w:t>
      </w:r>
      <w:r w:rsidRPr="789B5459" w:rsidR="3EAACCDF">
        <w:rPr>
          <w:rFonts w:ascii="Calibri" w:hAnsi="Calibri" w:eastAsia="Calibri" w:cs="Calibri"/>
          <w:noProof w:val="0"/>
          <w:sz w:val="22"/>
          <w:szCs w:val="22"/>
          <w:lang w:val="en-US"/>
        </w:rPr>
        <w:t xml:space="preserve"> and Saatman KE</w:t>
      </w:r>
      <w:r w:rsidRPr="789B5459" w:rsidR="3EAACCDF">
        <w:rPr>
          <w:rFonts w:ascii="Calibri" w:hAnsi="Calibri" w:eastAsia="Calibri" w:cs="Calibri"/>
          <w:noProof w:val="0"/>
          <w:sz w:val="22"/>
          <w:szCs w:val="22"/>
          <w:vertAlign w:val="superscript"/>
          <w:lang w:val="en-US"/>
        </w:rPr>
        <w:t>1,2</w:t>
      </w:r>
      <w:r w:rsidRPr="789B5459" w:rsidR="3EAACCDF">
        <w:rPr>
          <w:rFonts w:ascii="Calibri" w:hAnsi="Calibri" w:eastAsia="Calibri" w:cs="Calibri"/>
          <w:noProof w:val="0"/>
          <w:sz w:val="22"/>
          <w:szCs w:val="22"/>
          <w:lang w:val="en-US"/>
        </w:rPr>
        <w:t xml:space="preserve"> </w:t>
      </w:r>
    </w:p>
    <w:p w:rsidR="21C15873" w:rsidP="789B5459" w:rsidRDefault="21C15873" w14:paraId="3CBD9821" w14:textId="477FDF2F">
      <w:pPr>
        <w:spacing w:before="0" w:beforeAutospacing="off" w:after="160" w:afterAutospacing="off" w:line="257" w:lineRule="auto"/>
      </w:pPr>
      <w:r w:rsidRPr="789B5459" w:rsidR="3EAACCDF">
        <w:rPr>
          <w:rFonts w:ascii="Calibri" w:hAnsi="Calibri" w:eastAsia="Calibri" w:cs="Calibri"/>
          <w:b w:val="1"/>
          <w:bCs w:val="1"/>
          <w:noProof w:val="0"/>
          <w:sz w:val="22"/>
          <w:szCs w:val="22"/>
          <w:vertAlign w:val="superscript"/>
          <w:lang w:val="en-US"/>
        </w:rPr>
        <w:t>1</w:t>
      </w:r>
      <w:r w:rsidRPr="789B5459" w:rsidR="3EAACCDF">
        <w:rPr>
          <w:rFonts w:ascii="Calibri" w:hAnsi="Calibri" w:eastAsia="Calibri" w:cs="Calibri"/>
          <w:noProof w:val="0"/>
          <w:sz w:val="22"/>
          <w:szCs w:val="22"/>
          <w:lang w:val="en-US"/>
        </w:rPr>
        <w:t xml:space="preserve">Spinal Cord and Brain Injury Research Center and </w:t>
      </w:r>
      <w:r w:rsidRPr="789B5459" w:rsidR="3EAACCDF">
        <w:rPr>
          <w:rFonts w:ascii="Calibri" w:hAnsi="Calibri" w:eastAsia="Calibri" w:cs="Calibri"/>
          <w:b w:val="1"/>
          <w:bCs w:val="1"/>
          <w:noProof w:val="0"/>
          <w:sz w:val="22"/>
          <w:szCs w:val="22"/>
          <w:vertAlign w:val="superscript"/>
          <w:lang w:val="en-US"/>
        </w:rPr>
        <w:t>2</w:t>
      </w:r>
      <w:r w:rsidRPr="789B5459" w:rsidR="3EAACCDF">
        <w:rPr>
          <w:rFonts w:ascii="Calibri" w:hAnsi="Calibri" w:eastAsia="Calibri" w:cs="Calibri"/>
          <w:noProof w:val="0"/>
          <w:sz w:val="22"/>
          <w:szCs w:val="22"/>
          <w:lang w:val="en-US"/>
        </w:rPr>
        <w:t>Department of Physiology, University of Kentucky</w:t>
      </w:r>
    </w:p>
    <w:p w:rsidR="21C15873" w:rsidP="789B5459" w:rsidRDefault="21C15873" w14:paraId="4E4D442E" w14:textId="7FE97A9E">
      <w:pPr>
        <w:spacing w:before="0" w:beforeAutospacing="off" w:after="160" w:afterAutospacing="off" w:line="257" w:lineRule="auto"/>
      </w:pPr>
      <w:r w:rsidRPr="789B5459" w:rsidR="3EAACCDF">
        <w:rPr>
          <w:rFonts w:ascii="Calibri" w:hAnsi="Calibri" w:eastAsia="Calibri" w:cs="Calibri"/>
          <w:noProof w:val="0"/>
          <w:sz w:val="22"/>
          <w:szCs w:val="22"/>
          <w:lang w:val="en-US"/>
        </w:rPr>
        <w:t xml:space="preserve"> </w:t>
      </w:r>
    </w:p>
    <w:p w:rsidR="21C15873" w:rsidP="789B5459" w:rsidRDefault="21C15873" w14:paraId="3CC43A3F" w14:textId="40DA7446">
      <w:pPr>
        <w:spacing w:before="0" w:beforeAutospacing="off" w:after="160" w:afterAutospacing="off" w:line="257" w:lineRule="auto"/>
      </w:pPr>
      <w:r w:rsidRPr="789B5459" w:rsidR="3EAACCDF">
        <w:rPr>
          <w:rFonts w:ascii="Calibri" w:hAnsi="Calibri" w:eastAsia="Calibri" w:cs="Calibri"/>
          <w:noProof w:val="0"/>
          <w:sz w:val="22"/>
          <w:szCs w:val="22"/>
          <w:lang w:val="en-US"/>
        </w:rPr>
        <w:t xml:space="preserve">Calpains are a family of calcium-dependent cysteine proteases that are activated within minutes after traumatic brain injury (TBI). Sustained calpain activation contributes to the secondary injury cascade of TBI and has been linked to axonal degeneration, blood–brain barrier dysregulation and neuron death. Calpastatin is an endogenous protein encoded by the CAST gene and a potent inhibitor of calpains. This study investigates the potential of overexpressing human calpastatin (hCAST) in a mouse model of TBI to alleviate TBI-induced brain damage and neurobehavioral dysfunction. </w:t>
      </w:r>
    </w:p>
    <w:p w:rsidR="21C15873" w:rsidP="789B5459" w:rsidRDefault="21C15873" w14:paraId="4275BD34" w14:textId="01D84698">
      <w:pPr>
        <w:spacing w:before="0" w:beforeAutospacing="off" w:after="160" w:afterAutospacing="off" w:line="257" w:lineRule="auto"/>
      </w:pPr>
      <w:r w:rsidRPr="789B5459" w:rsidR="3EAACCDF">
        <w:rPr>
          <w:rFonts w:ascii="Calibri" w:hAnsi="Calibri" w:eastAsia="Calibri" w:cs="Calibri"/>
          <w:noProof w:val="0"/>
          <w:sz w:val="22"/>
          <w:szCs w:val="22"/>
          <w:lang w:val="en-US"/>
        </w:rPr>
        <w:t>Transgenic mice overexpressing hCAST and wild-type controls (WT) were subjected to controlled cortical impact (CCI) to induce TBI (n=19 - 20 per genotype) or to sham injury (n=12 per genotype). Motor deficits quantified using a neurological severity score were observed in WT mice over the first week and were significantly attenuated in hCAST transgenic mice. Spatial learning ability assessed in a Morris water maze on days 6 through 9 and novel object recognition (days -1 and 10) were reduced following CCI in WT mice but significantly mitigated in hCAST overexpressing mice. At 10 days postinjury brains were collected and cut coronally into 40-micron sections for analysis. Upon Nissl staining a subset of animals (n=12 per genotype), we observed no significant differences in contusion volume between hCAST and WT animals. NeuN immunolabelling (CCI n=7 per genotype) revealed no effect of hCAST overexpression on posttraumatic neuron loss.</w:t>
      </w:r>
    </w:p>
    <w:p w:rsidR="21C15873" w:rsidP="789B5459" w:rsidRDefault="21C15873" w14:paraId="3FE616A3" w14:textId="43B9AA2B">
      <w:pPr>
        <w:spacing w:before="0" w:beforeAutospacing="off" w:after="160" w:afterAutospacing="off" w:line="257" w:lineRule="auto"/>
      </w:pPr>
      <w:r w:rsidRPr="66EA4460" w:rsidR="3EAACCDF">
        <w:rPr>
          <w:rFonts w:ascii="Calibri" w:hAnsi="Calibri" w:eastAsia="Calibri" w:cs="Calibri"/>
          <w:noProof w:val="0"/>
          <w:sz w:val="22"/>
          <w:szCs w:val="22"/>
          <w:lang w:val="en-US"/>
        </w:rPr>
        <w:t>These findings suggest that inhibition of calcium-dependent proteolysis aids in restoration of neurobehavioral function following TBI without protecting against cortical or hippocampal neuron death.</w:t>
      </w:r>
    </w:p>
    <w:p w:rsidR="21C15873" w:rsidP="21C15873" w:rsidRDefault="21C15873" w14:paraId="3BC6222D" w14:textId="445CC01F">
      <w:pPr>
        <w:spacing w:after="0" w:afterAutospacing="off" w:line="240" w:lineRule="auto"/>
      </w:pPr>
      <w:r>
        <w:br w:type="page"/>
      </w:r>
    </w:p>
    <w:p w:rsidR="21C15873" w:rsidP="66EA4460" w:rsidRDefault="21C15873" w14:paraId="5B97F437" w14:textId="633C7FB0">
      <w:pPr>
        <w:spacing w:after="0" w:afterAutospacing="off" w:line="240" w:lineRule="auto"/>
        <w:rPr>
          <w:rFonts w:ascii="Calibri" w:hAnsi="Calibri" w:eastAsia="Calibri" w:cs="Calibri"/>
          <w:b w:val="1"/>
          <w:bCs w:val="1"/>
          <w:noProof w:val="0"/>
          <w:sz w:val="22"/>
          <w:szCs w:val="22"/>
          <w:lang w:val="en-US"/>
        </w:rPr>
      </w:pPr>
      <w:r w:rsidRPr="66EA4460" w:rsidR="77D5FFF7">
        <w:rPr>
          <w:rFonts w:ascii="Calibri" w:hAnsi="Calibri" w:eastAsia="Calibri" w:cs="Calibri"/>
          <w:b w:val="1"/>
          <w:bCs w:val="1"/>
          <w:noProof w:val="0"/>
          <w:sz w:val="22"/>
          <w:szCs w:val="22"/>
          <w:lang w:val="en-US"/>
        </w:rPr>
        <w:t>Brain Digital Slide Archive Hub: Organizing Slide Images and Metadata to Support ML Model Training</w:t>
      </w:r>
    </w:p>
    <w:p w:rsidR="21C15873" w:rsidP="66EA4460" w:rsidRDefault="21C15873" w14:paraId="42FCDF01" w14:textId="15586270">
      <w:pPr>
        <w:spacing w:after="0" w:afterAutospacing="off" w:line="240" w:lineRule="auto"/>
        <w:rPr>
          <w:rFonts w:ascii="Calibri" w:hAnsi="Calibri" w:eastAsia="Calibri" w:cs="Calibri"/>
          <w:noProof w:val="0"/>
          <w:sz w:val="22"/>
          <w:szCs w:val="22"/>
          <w:lang w:val="en-US"/>
        </w:rPr>
      </w:pPr>
    </w:p>
    <w:p w:rsidR="21C15873" w:rsidP="21C15873" w:rsidRDefault="21C15873" w14:paraId="6E818A64" w14:textId="3C5065FC">
      <w:pPr>
        <w:spacing w:after="0" w:afterAutospacing="off" w:line="240" w:lineRule="auto"/>
      </w:pPr>
      <w:r w:rsidRPr="66EA4460" w:rsidR="77D5FFF7">
        <w:rPr>
          <w:rFonts w:ascii="Calibri" w:hAnsi="Calibri" w:eastAsia="Calibri" w:cs="Calibri"/>
          <w:noProof w:val="0"/>
          <w:sz w:val="22"/>
          <w:szCs w:val="22"/>
          <w:u w:val="single"/>
          <w:lang w:val="en-US"/>
        </w:rPr>
        <w:t>Mitchell A. Klusty, BS</w:t>
      </w:r>
      <w:r w:rsidRPr="66EA4460" w:rsidR="77D5FFF7">
        <w:rPr>
          <w:rFonts w:ascii="Calibri" w:hAnsi="Calibri" w:eastAsia="Calibri" w:cs="Calibri"/>
          <w:noProof w:val="0"/>
          <w:sz w:val="22"/>
          <w:szCs w:val="22"/>
          <w:u w:val="single"/>
          <w:vertAlign w:val="superscript"/>
          <w:lang w:val="en-US"/>
        </w:rPr>
        <w:t>1</w:t>
      </w:r>
      <w:r w:rsidRPr="66EA4460" w:rsidR="77D5FFF7">
        <w:rPr>
          <w:rFonts w:ascii="Calibri" w:hAnsi="Calibri" w:eastAsia="Calibri" w:cs="Calibri"/>
          <w:noProof w:val="0"/>
          <w:sz w:val="22"/>
          <w:szCs w:val="22"/>
          <w:vertAlign w:val="superscript"/>
          <w:lang w:val="en-US"/>
        </w:rPr>
        <w:t xml:space="preserve"> </w:t>
      </w:r>
      <w:r w:rsidRPr="66EA4460" w:rsidR="77D5FFF7">
        <w:rPr>
          <w:rFonts w:ascii="Calibri" w:hAnsi="Calibri" w:eastAsia="Calibri" w:cs="Calibri"/>
          <w:noProof w:val="0"/>
          <w:sz w:val="22"/>
          <w:szCs w:val="22"/>
          <w:lang w:val="en-US"/>
        </w:rPr>
        <w:t>,</w:t>
      </w:r>
      <w:r w:rsidRPr="66EA4460" w:rsidR="77D5FFF7">
        <w:rPr>
          <w:rFonts w:ascii="Calibri" w:hAnsi="Calibri" w:eastAsia="Calibri" w:cs="Calibri"/>
          <w:noProof w:val="0"/>
          <w:sz w:val="22"/>
          <w:szCs w:val="22"/>
          <w:lang w:val="en-US"/>
        </w:rPr>
        <w:t xml:space="preserve"> V.K. Cody Bumgardner, PhD</w:t>
      </w:r>
      <w:r w:rsidRPr="66EA4460" w:rsidR="77D5FFF7">
        <w:rPr>
          <w:rFonts w:ascii="Calibri" w:hAnsi="Calibri" w:eastAsia="Calibri" w:cs="Calibri"/>
          <w:noProof w:val="0"/>
          <w:sz w:val="22"/>
          <w:szCs w:val="22"/>
          <w:vertAlign w:val="superscript"/>
          <w:lang w:val="en-US"/>
        </w:rPr>
        <w:t>1</w:t>
      </w:r>
      <w:r w:rsidRPr="66EA4460" w:rsidR="77D5FFF7">
        <w:rPr>
          <w:rFonts w:ascii="Calibri" w:hAnsi="Calibri" w:eastAsia="Calibri" w:cs="Calibri"/>
          <w:noProof w:val="0"/>
          <w:sz w:val="22"/>
          <w:szCs w:val="22"/>
          <w:lang w:val="en-US"/>
        </w:rPr>
        <w:t xml:space="preserve"> ,</w:t>
      </w:r>
      <w:r w:rsidRPr="66EA4460" w:rsidR="77D5FFF7">
        <w:rPr>
          <w:rFonts w:ascii="Calibri" w:hAnsi="Calibri" w:eastAsia="Calibri" w:cs="Calibri"/>
          <w:noProof w:val="0"/>
          <w:sz w:val="22"/>
          <w:szCs w:val="22"/>
          <w:lang w:val="en-US"/>
        </w:rPr>
        <w:t xml:space="preserve"> Thomas Pearce, MD, PhD</w:t>
      </w:r>
      <w:r w:rsidRPr="66EA4460" w:rsidR="77D5FFF7">
        <w:rPr>
          <w:rFonts w:ascii="Calibri" w:hAnsi="Calibri" w:eastAsia="Calibri" w:cs="Calibri"/>
          <w:noProof w:val="0"/>
          <w:sz w:val="22"/>
          <w:szCs w:val="22"/>
          <w:vertAlign w:val="superscript"/>
          <w:lang w:val="en-US"/>
        </w:rPr>
        <w:t>2</w:t>
      </w:r>
      <w:r w:rsidRPr="66EA4460" w:rsidR="77D5FFF7">
        <w:rPr>
          <w:rFonts w:ascii="Calibri" w:hAnsi="Calibri" w:eastAsia="Calibri" w:cs="Calibri"/>
          <w:noProof w:val="0"/>
          <w:sz w:val="22"/>
          <w:szCs w:val="22"/>
          <w:lang w:val="en-US"/>
        </w:rPr>
        <w:t xml:space="preserve"> ,</w:t>
      </w:r>
      <w:r w:rsidRPr="66EA4460" w:rsidR="77D5FFF7">
        <w:rPr>
          <w:rFonts w:ascii="Calibri" w:hAnsi="Calibri" w:eastAsia="Calibri" w:cs="Calibri"/>
          <w:noProof w:val="0"/>
          <w:sz w:val="22"/>
          <w:szCs w:val="22"/>
          <w:lang w:val="en-US"/>
        </w:rPr>
        <w:t xml:space="preserve"> Peter Nelson, PhD</w:t>
      </w:r>
      <w:r w:rsidRPr="66EA4460" w:rsidR="77D5FFF7">
        <w:rPr>
          <w:rFonts w:ascii="Calibri" w:hAnsi="Calibri" w:eastAsia="Calibri" w:cs="Calibri"/>
          <w:noProof w:val="0"/>
          <w:sz w:val="22"/>
          <w:szCs w:val="22"/>
          <w:vertAlign w:val="superscript"/>
          <w:lang w:val="en-US"/>
        </w:rPr>
        <w:t>1</w:t>
      </w:r>
      <w:r w:rsidRPr="66EA4460" w:rsidR="77D5FFF7">
        <w:rPr>
          <w:rFonts w:ascii="Calibri" w:hAnsi="Calibri" w:eastAsia="Calibri" w:cs="Calibri"/>
          <w:noProof w:val="0"/>
          <w:sz w:val="22"/>
          <w:szCs w:val="22"/>
          <w:lang w:val="en-US"/>
        </w:rPr>
        <w:t xml:space="preserve"> ,</w:t>
      </w:r>
      <w:r w:rsidRPr="66EA4460" w:rsidR="77D5FFF7">
        <w:rPr>
          <w:rFonts w:ascii="Calibri" w:hAnsi="Calibri" w:eastAsia="Calibri" w:cs="Calibri"/>
          <w:noProof w:val="0"/>
          <w:sz w:val="22"/>
          <w:szCs w:val="22"/>
          <w:lang w:val="en-US"/>
        </w:rPr>
        <w:t xml:space="preserve"> Sam Armstrong, MS</w:t>
      </w:r>
      <w:r w:rsidRPr="66EA4460" w:rsidR="77D5FFF7">
        <w:rPr>
          <w:rFonts w:ascii="Calibri" w:hAnsi="Calibri" w:eastAsia="Calibri" w:cs="Calibri"/>
          <w:noProof w:val="0"/>
          <w:sz w:val="22"/>
          <w:szCs w:val="22"/>
          <w:vertAlign w:val="superscript"/>
          <w:lang w:val="en-US"/>
        </w:rPr>
        <w:t>1</w:t>
      </w:r>
      <w:r w:rsidRPr="66EA4460" w:rsidR="77D5FFF7">
        <w:rPr>
          <w:rFonts w:ascii="Calibri" w:hAnsi="Calibri" w:eastAsia="Calibri" w:cs="Calibri"/>
          <w:noProof w:val="0"/>
          <w:sz w:val="22"/>
          <w:szCs w:val="22"/>
          <w:lang w:val="en-US"/>
        </w:rPr>
        <w:t xml:space="preserve"> ,</w:t>
      </w:r>
      <w:r w:rsidRPr="66EA4460" w:rsidR="77D5FFF7">
        <w:rPr>
          <w:rFonts w:ascii="Calibri" w:hAnsi="Calibri" w:eastAsia="Calibri" w:cs="Calibri"/>
          <w:noProof w:val="0"/>
          <w:sz w:val="22"/>
          <w:szCs w:val="22"/>
          <w:lang w:val="en-US"/>
        </w:rPr>
        <w:t xml:space="preserve"> Jeff Talbert, PhD</w:t>
      </w:r>
      <w:r w:rsidRPr="66EA4460" w:rsidR="77D5FFF7">
        <w:rPr>
          <w:rFonts w:ascii="Calibri" w:hAnsi="Calibri" w:eastAsia="Calibri" w:cs="Calibri"/>
          <w:noProof w:val="0"/>
          <w:sz w:val="22"/>
          <w:szCs w:val="22"/>
          <w:vertAlign w:val="superscript"/>
          <w:lang w:val="en-US"/>
        </w:rPr>
        <w:t xml:space="preserve">1 </w:t>
      </w:r>
    </w:p>
    <w:p w:rsidR="21C15873" w:rsidP="21C15873" w:rsidRDefault="21C15873" w14:paraId="60002B9C" w14:textId="76B0F91D">
      <w:pPr>
        <w:spacing w:after="0" w:afterAutospacing="off" w:line="240" w:lineRule="auto"/>
      </w:pPr>
      <w:r w:rsidRPr="66EA4460" w:rsidR="77D5FFF7">
        <w:rPr>
          <w:rFonts w:ascii="Calibri" w:hAnsi="Calibri" w:eastAsia="Calibri" w:cs="Calibri"/>
          <w:noProof w:val="0"/>
          <w:sz w:val="22"/>
          <w:szCs w:val="22"/>
          <w:vertAlign w:val="superscript"/>
          <w:lang w:val="en-US"/>
        </w:rPr>
        <w:t>1</w:t>
      </w:r>
      <w:r w:rsidRPr="66EA4460" w:rsidR="77D5FFF7">
        <w:rPr>
          <w:rFonts w:ascii="Calibri" w:hAnsi="Calibri" w:eastAsia="Calibri" w:cs="Calibri"/>
          <w:noProof w:val="0"/>
          <w:sz w:val="22"/>
          <w:szCs w:val="22"/>
          <w:lang w:val="en-US"/>
        </w:rPr>
        <w:t>University of Kentucky, Lexington, KY, USA</w:t>
      </w:r>
    </w:p>
    <w:p w:rsidR="21C15873" w:rsidP="21C15873" w:rsidRDefault="21C15873" w14:paraId="4CA86E16" w14:textId="2097486F">
      <w:pPr>
        <w:spacing w:after="0" w:afterAutospacing="off" w:line="240" w:lineRule="auto"/>
      </w:pPr>
      <w:r w:rsidRPr="66EA4460" w:rsidR="77D5FFF7">
        <w:rPr>
          <w:rFonts w:ascii="Calibri" w:hAnsi="Calibri" w:eastAsia="Calibri" w:cs="Calibri"/>
          <w:noProof w:val="0"/>
          <w:sz w:val="22"/>
          <w:szCs w:val="22"/>
          <w:vertAlign w:val="superscript"/>
          <w:lang w:val="en-US"/>
        </w:rPr>
        <w:t>2</w:t>
      </w:r>
      <w:r w:rsidRPr="66EA4460" w:rsidR="77D5FFF7">
        <w:rPr>
          <w:rFonts w:ascii="Calibri" w:hAnsi="Calibri" w:eastAsia="Calibri" w:cs="Calibri"/>
          <w:noProof w:val="0"/>
          <w:sz w:val="22"/>
          <w:szCs w:val="22"/>
          <w:lang w:val="en-US"/>
        </w:rPr>
        <w:t xml:space="preserve">University of Pittsburgh, Pittsburgh, PA, USA </w:t>
      </w:r>
    </w:p>
    <w:p w:rsidR="21C15873" w:rsidP="66EA4460" w:rsidRDefault="21C15873" w14:paraId="6AE867ED" w14:textId="643F37DF">
      <w:pPr>
        <w:spacing w:after="0" w:afterAutospacing="off" w:line="240" w:lineRule="auto"/>
        <w:rPr>
          <w:rFonts w:ascii="Calibri" w:hAnsi="Calibri" w:eastAsia="Calibri" w:cs="Calibri"/>
          <w:noProof w:val="0"/>
          <w:sz w:val="22"/>
          <w:szCs w:val="22"/>
          <w:lang w:val="en-US"/>
        </w:rPr>
      </w:pPr>
    </w:p>
    <w:p w:rsidR="21C15873" w:rsidP="21C15873" w:rsidRDefault="21C15873" w14:paraId="077FB45D" w14:textId="12CF71CB">
      <w:pPr>
        <w:spacing w:after="0" w:afterAutospacing="off" w:line="240" w:lineRule="auto"/>
      </w:pPr>
      <w:r w:rsidRPr="66EA4460" w:rsidR="77D5FFF7">
        <w:rPr>
          <w:rFonts w:ascii="Calibri" w:hAnsi="Calibri" w:eastAsia="Calibri" w:cs="Calibri"/>
          <w:noProof w:val="0"/>
          <w:sz w:val="22"/>
          <w:szCs w:val="22"/>
          <w:lang w:val="en-US"/>
        </w:rPr>
        <w:t xml:space="preserve">The development of AI and machine learning (ML) models for neuropathology is hindered by the limited availability of high-quality, annotated training data. The Brain Digital Slide Archive (BDSA) project addresses this challenge by creating a federated system that enables research institutions to share neuropathology slide images and annotations securely. Built on the Digital Slide Archive (DSA) platform, BDSA enhances data accessibility while ensuring compliance with institutional policies and regulatory requirements. </w:t>
      </w:r>
    </w:p>
    <w:p w:rsidR="21C15873" w:rsidP="66EA4460" w:rsidRDefault="21C15873" w14:paraId="050F7A87" w14:textId="35BF7ED1">
      <w:pPr>
        <w:spacing w:after="0" w:afterAutospacing="off" w:line="240" w:lineRule="auto"/>
        <w:rPr>
          <w:rFonts w:ascii="Calibri" w:hAnsi="Calibri" w:eastAsia="Calibri" w:cs="Calibri"/>
          <w:noProof w:val="0"/>
          <w:sz w:val="22"/>
          <w:szCs w:val="22"/>
          <w:lang w:val="en-US"/>
        </w:rPr>
      </w:pPr>
    </w:p>
    <w:p w:rsidR="21C15873" w:rsidP="21C15873" w:rsidRDefault="21C15873" w14:paraId="418FA188" w14:textId="7FE69521">
      <w:pPr>
        <w:spacing w:after="0" w:afterAutospacing="off" w:line="240" w:lineRule="auto"/>
      </w:pPr>
      <w:r w:rsidRPr="66EA4460" w:rsidR="77D5FFF7">
        <w:rPr>
          <w:rFonts w:ascii="Calibri" w:hAnsi="Calibri" w:eastAsia="Calibri" w:cs="Calibri"/>
          <w:noProof w:val="0"/>
          <w:sz w:val="22"/>
          <w:szCs w:val="22"/>
          <w:lang w:val="en-US"/>
        </w:rPr>
        <w:t xml:space="preserve">A key </w:t>
      </w:r>
      <w:r w:rsidRPr="66EA4460" w:rsidR="77D5FFF7">
        <w:rPr>
          <w:rFonts w:ascii="Calibri" w:hAnsi="Calibri" w:eastAsia="Calibri" w:cs="Calibri"/>
          <w:noProof w:val="0"/>
          <w:sz w:val="22"/>
          <w:szCs w:val="22"/>
          <w:lang w:val="en-US"/>
        </w:rPr>
        <w:t>componen</w:t>
      </w:r>
      <w:r w:rsidRPr="66EA4460" w:rsidR="77D5FFF7">
        <w:rPr>
          <w:rFonts w:ascii="Calibri" w:hAnsi="Calibri" w:eastAsia="Calibri" w:cs="Calibri"/>
          <w:noProof w:val="0"/>
          <w:sz w:val="22"/>
          <w:szCs w:val="22"/>
          <w:lang w:val="en-US"/>
        </w:rPr>
        <w:t>t</w:t>
      </w:r>
      <w:r w:rsidRPr="66EA4460" w:rsidR="77D5FFF7">
        <w:rPr>
          <w:rFonts w:ascii="Calibri" w:hAnsi="Calibri" w:eastAsia="Calibri" w:cs="Calibri"/>
          <w:noProof w:val="0"/>
          <w:sz w:val="22"/>
          <w:szCs w:val="22"/>
          <w:lang w:val="en-US"/>
        </w:rPr>
        <w:t xml:space="preserve"> of this</w:t>
      </w:r>
      <w:r w:rsidRPr="66EA4460" w:rsidR="77D5FFF7">
        <w:rPr>
          <w:rFonts w:ascii="Calibri" w:hAnsi="Calibri" w:eastAsia="Calibri" w:cs="Calibri"/>
          <w:noProof w:val="0"/>
          <w:sz w:val="22"/>
          <w:szCs w:val="22"/>
          <w:lang w:val="en-US"/>
        </w:rPr>
        <w:t xml:space="preserve"> system is the BDSA Hub Site, which centralizes metadata management and access control. Metadata is organized into a structured hierarchy, allowing researchers to filter and curate datasets efficiently. Access control mechanisms ensure that slide images </w:t>
      </w:r>
      <w:r w:rsidRPr="66EA4460" w:rsidR="77D5FFF7">
        <w:rPr>
          <w:rFonts w:ascii="Calibri" w:hAnsi="Calibri" w:eastAsia="Calibri" w:cs="Calibri"/>
          <w:noProof w:val="0"/>
          <w:sz w:val="22"/>
          <w:szCs w:val="22"/>
          <w:lang w:val="en-US"/>
        </w:rPr>
        <w:t>remain</w:t>
      </w:r>
      <w:r w:rsidRPr="66EA4460" w:rsidR="77D5FFF7">
        <w:rPr>
          <w:rFonts w:ascii="Calibri" w:hAnsi="Calibri" w:eastAsia="Calibri" w:cs="Calibri"/>
          <w:noProof w:val="0"/>
          <w:sz w:val="22"/>
          <w:szCs w:val="22"/>
          <w:lang w:val="en-US"/>
        </w:rPr>
        <w:t xml:space="preserve"> r</w:t>
      </w:r>
      <w:r w:rsidRPr="66EA4460" w:rsidR="77D5FFF7">
        <w:rPr>
          <w:rFonts w:ascii="Calibri" w:hAnsi="Calibri" w:eastAsia="Calibri" w:cs="Calibri"/>
          <w:noProof w:val="0"/>
          <w:sz w:val="22"/>
          <w:szCs w:val="22"/>
          <w:lang w:val="en-US"/>
        </w:rPr>
        <w:t>estric</w:t>
      </w:r>
      <w:r w:rsidRPr="66EA4460" w:rsidR="77D5FFF7">
        <w:rPr>
          <w:rFonts w:ascii="Calibri" w:hAnsi="Calibri" w:eastAsia="Calibri" w:cs="Calibri"/>
          <w:noProof w:val="0"/>
          <w:sz w:val="22"/>
          <w:szCs w:val="22"/>
          <w:lang w:val="en-US"/>
        </w:rPr>
        <w:t xml:space="preserve">ted to authorized users, with Data Use Agreements (DUAs) governing institutional sharing. To streamline authentication, BDSA integrates </w:t>
      </w:r>
      <w:r w:rsidRPr="66EA4460" w:rsidR="77D5FFF7">
        <w:rPr>
          <w:rFonts w:ascii="Calibri" w:hAnsi="Calibri" w:eastAsia="Calibri" w:cs="Calibri"/>
          <w:noProof w:val="0"/>
          <w:sz w:val="22"/>
          <w:szCs w:val="22"/>
          <w:lang w:val="en-US"/>
        </w:rPr>
        <w:t>CILogon</w:t>
      </w:r>
      <w:r w:rsidRPr="66EA4460" w:rsidR="77D5FFF7">
        <w:rPr>
          <w:rFonts w:ascii="Calibri" w:hAnsi="Calibri" w:eastAsia="Calibri" w:cs="Calibri"/>
          <w:noProof w:val="0"/>
          <w:sz w:val="22"/>
          <w:szCs w:val="22"/>
          <w:lang w:val="en-US"/>
        </w:rPr>
        <w:t xml:space="preserve"> </w:t>
      </w:r>
      <w:r w:rsidRPr="66EA4460" w:rsidR="77D5FFF7">
        <w:rPr>
          <w:rFonts w:ascii="Calibri" w:hAnsi="Calibri" w:eastAsia="Calibri" w:cs="Calibri"/>
          <w:noProof w:val="0"/>
          <w:sz w:val="22"/>
          <w:szCs w:val="22"/>
          <w:lang w:val="en-US"/>
        </w:rPr>
        <w:t>and OAu</w:t>
      </w:r>
      <w:r w:rsidRPr="66EA4460" w:rsidR="77D5FFF7">
        <w:rPr>
          <w:rFonts w:ascii="Calibri" w:hAnsi="Calibri" w:eastAsia="Calibri" w:cs="Calibri"/>
          <w:noProof w:val="0"/>
          <w:sz w:val="22"/>
          <w:szCs w:val="22"/>
          <w:lang w:val="en-US"/>
        </w:rPr>
        <w:t xml:space="preserve">th 2.0 on both the Hub site and individual DSA nodes, enabling Single Sign-On (SSO) for seamless user access across institutions. </w:t>
      </w:r>
    </w:p>
    <w:p w:rsidR="21C15873" w:rsidP="66EA4460" w:rsidRDefault="21C15873" w14:paraId="437D2B8A" w14:textId="338964A3">
      <w:pPr>
        <w:spacing w:after="0" w:afterAutospacing="off" w:line="240" w:lineRule="auto"/>
        <w:rPr>
          <w:rFonts w:ascii="Calibri" w:hAnsi="Calibri" w:eastAsia="Calibri" w:cs="Calibri"/>
          <w:noProof w:val="0"/>
          <w:sz w:val="22"/>
          <w:szCs w:val="22"/>
          <w:lang w:val="en-US"/>
        </w:rPr>
      </w:pPr>
    </w:p>
    <w:p w:rsidR="21C15873" w:rsidP="21C15873" w:rsidRDefault="21C15873" w14:paraId="09587CD8" w14:textId="2EED1E8B">
      <w:pPr>
        <w:spacing w:after="0" w:afterAutospacing="off" w:line="240" w:lineRule="auto"/>
      </w:pPr>
      <w:r w:rsidRPr="6202E397" w:rsidR="77D5FFF7">
        <w:rPr>
          <w:rFonts w:ascii="Calibri" w:hAnsi="Calibri" w:eastAsia="Calibri" w:cs="Calibri"/>
          <w:noProof w:val="0"/>
          <w:sz w:val="22"/>
          <w:szCs w:val="22"/>
          <w:lang w:val="en-US"/>
        </w:rPr>
        <w:t>BDSA Hub also introduces a project-based cohort management system, allowing researchers to collaboratively curate datasets while enforcing strict access policies. Slides can only be added to a project if all members have existing access, preserving data security and compliance. By combining federated data sharing, structured metadata management, and robust access control, BDSA Hub facilitates the development of more generalizable AI models for neuropathology, accelerating research and innovation in the field.</w:t>
      </w:r>
    </w:p>
    <w:p w:rsidR="6202E397" w:rsidRDefault="6202E397" w14:paraId="2E813F41" w14:textId="47354D57">
      <w:r>
        <w:br w:type="page"/>
      </w:r>
    </w:p>
    <w:p w:rsidR="776F99CE" w:rsidP="6202E397" w:rsidRDefault="776F99CE" w14:paraId="709C4F86" w14:textId="6BC8E572">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6202E397" w:rsidR="776F99CE">
        <w:rPr>
          <w:rFonts w:ascii="Calibri" w:hAnsi="Calibri" w:eastAsia="Calibri" w:cs="Calibri" w:asciiTheme="minorAscii" w:hAnsiTheme="minorAscii" w:eastAsiaTheme="minorAscii" w:cstheme="minorAscii"/>
          <w:b w:val="1"/>
          <w:bCs w:val="1"/>
          <w:noProof w:val="0"/>
          <w:sz w:val="22"/>
          <w:szCs w:val="22"/>
          <w:lang w:val="en-US"/>
        </w:rPr>
        <w:t xml:space="preserve">B cell depletion alters spontaneous neuronal firing in the hippocampus post-stroke </w:t>
      </w:r>
    </w:p>
    <w:p w:rsidR="776F99CE" w:rsidP="6202E397" w:rsidRDefault="776F99CE" w14:paraId="21F9416E" w14:textId="3D4013BE">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vertAlign w:val="superscript"/>
          <w:lang w:val="en-US"/>
        </w:rPr>
      </w:pPr>
      <w:r w:rsidRPr="6202E397" w:rsidR="776F99CE">
        <w:rPr>
          <w:rFonts w:ascii="Calibri" w:hAnsi="Calibri" w:eastAsia="Calibri" w:cs="Calibri" w:asciiTheme="minorAscii" w:hAnsiTheme="minorAscii" w:eastAsiaTheme="minorAscii" w:cstheme="minorAscii"/>
          <w:noProof w:val="0"/>
          <w:sz w:val="22"/>
          <w:szCs w:val="22"/>
          <w:u w:val="single"/>
          <w:lang w:val="en-US"/>
        </w:rPr>
        <w:t>Thomas A. Ujas</w:t>
      </w:r>
      <w:r w:rsidRPr="6202E397" w:rsidR="776F99CE">
        <w:rPr>
          <w:rFonts w:ascii="Calibri" w:hAnsi="Calibri" w:eastAsia="Calibri" w:cs="Calibri" w:asciiTheme="minorAscii" w:hAnsiTheme="minorAscii" w:eastAsiaTheme="minorAscii" w:cstheme="minorAscii"/>
          <w:noProof w:val="0"/>
          <w:sz w:val="22"/>
          <w:szCs w:val="22"/>
          <w:u w:val="single"/>
          <w:vertAlign w:val="superscript"/>
          <w:lang w:val="en-US"/>
        </w:rPr>
        <w:t>1</w:t>
      </w:r>
      <w:r w:rsidRPr="6202E397" w:rsidR="776F99CE">
        <w:rPr>
          <w:rFonts w:ascii="Calibri" w:hAnsi="Calibri" w:eastAsia="Calibri" w:cs="Calibri" w:asciiTheme="minorAscii" w:hAnsiTheme="minorAscii" w:eastAsiaTheme="minorAscii" w:cstheme="minorAscii"/>
          <w:noProof w:val="0"/>
          <w:sz w:val="22"/>
          <w:szCs w:val="22"/>
          <w:lang w:val="en-US"/>
        </w:rPr>
        <w:t>, Navid Tavakoli</w:t>
      </w:r>
      <w:r w:rsidRPr="6202E397" w:rsidR="776F99CE">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6F99CE">
        <w:rPr>
          <w:rFonts w:ascii="Calibri" w:hAnsi="Calibri" w:eastAsia="Calibri" w:cs="Calibri" w:asciiTheme="minorAscii" w:hAnsiTheme="minorAscii" w:eastAsiaTheme="minorAscii" w:cstheme="minorAscii"/>
          <w:noProof w:val="0"/>
          <w:sz w:val="22"/>
          <w:szCs w:val="22"/>
          <w:lang w:val="en-US"/>
        </w:rPr>
        <w:t xml:space="preserve">, </w:t>
      </w:r>
      <w:r w:rsidRPr="6202E397" w:rsidR="776F99C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Jadwiga Turchan-Cholewo</w:t>
      </w:r>
      <w:r w:rsidRPr="6202E397" w:rsidR="776F99CE">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2</w:t>
      </w:r>
      <w:r w:rsidRPr="6202E397" w:rsidR="776F99CE">
        <w:rPr>
          <w:rFonts w:ascii="Calibri" w:hAnsi="Calibri" w:eastAsia="Calibri" w:cs="Calibri" w:asciiTheme="minorAscii" w:hAnsiTheme="minorAscii" w:eastAsiaTheme="minorAscii" w:cstheme="minorAscii"/>
          <w:noProof w:val="0"/>
          <w:sz w:val="22"/>
          <w:szCs w:val="22"/>
          <w:lang w:val="en-US"/>
        </w:rPr>
        <w:t>, Pavel Ortinski</w:t>
      </w:r>
      <w:r w:rsidRPr="6202E397" w:rsidR="776F99CE">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6F99CE">
        <w:rPr>
          <w:rFonts w:ascii="Calibri" w:hAnsi="Calibri" w:eastAsia="Calibri" w:cs="Calibri" w:asciiTheme="minorAscii" w:hAnsiTheme="minorAscii" w:eastAsiaTheme="minorAscii" w:cstheme="minorAscii"/>
          <w:noProof w:val="0"/>
          <w:sz w:val="22"/>
          <w:szCs w:val="22"/>
          <w:lang w:val="en-US"/>
        </w:rPr>
        <w:t>, Ann M. Stowe</w:t>
      </w:r>
      <w:r w:rsidRPr="6202E397" w:rsidR="776F99CE">
        <w:rPr>
          <w:rFonts w:ascii="Calibri" w:hAnsi="Calibri" w:eastAsia="Calibri" w:cs="Calibri" w:asciiTheme="minorAscii" w:hAnsiTheme="minorAscii" w:eastAsiaTheme="minorAscii" w:cstheme="minorAscii"/>
          <w:noProof w:val="0"/>
          <w:sz w:val="22"/>
          <w:szCs w:val="22"/>
          <w:vertAlign w:val="superscript"/>
          <w:lang w:val="en-US"/>
        </w:rPr>
        <w:t>1,2</w:t>
      </w:r>
    </w:p>
    <w:p w:rsidR="776F99CE" w:rsidP="6202E397" w:rsidRDefault="776F99CE" w14:paraId="12000065" w14:textId="75630F4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776F99CE">
        <w:rPr>
          <w:rFonts w:ascii="Calibri" w:hAnsi="Calibri" w:eastAsia="Calibri" w:cs="Calibri" w:asciiTheme="minorAscii" w:hAnsiTheme="minorAscii" w:eastAsiaTheme="minorAscii" w:cstheme="minorAscii"/>
          <w:noProof w:val="0"/>
          <w:sz w:val="22"/>
          <w:szCs w:val="22"/>
          <w:lang w:val="en-US"/>
        </w:rPr>
        <w:t>1-University of Kentucky Department of Neuroscience</w:t>
      </w:r>
    </w:p>
    <w:p w:rsidR="776F99CE" w:rsidP="6202E397" w:rsidRDefault="776F99CE" w14:paraId="78DA73EE" w14:textId="5A626706">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776F99CE">
        <w:rPr>
          <w:rFonts w:ascii="Calibri" w:hAnsi="Calibri" w:eastAsia="Calibri" w:cs="Calibri" w:asciiTheme="minorAscii" w:hAnsiTheme="minorAscii" w:eastAsiaTheme="minorAscii" w:cstheme="minorAscii"/>
          <w:noProof w:val="0"/>
          <w:sz w:val="22"/>
          <w:szCs w:val="22"/>
          <w:lang w:val="en-US"/>
        </w:rPr>
        <w:t>2-University of Kentucky Department of Neurology</w:t>
      </w:r>
    </w:p>
    <w:p w:rsidR="776F99CE" w:rsidP="6202E397" w:rsidRDefault="776F99CE" w14:paraId="228BB2DC" w14:textId="7597C590">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776F99CE">
        <w:rPr>
          <w:rFonts w:ascii="Calibri" w:hAnsi="Calibri" w:eastAsia="Calibri" w:cs="Calibri" w:asciiTheme="minorAscii" w:hAnsiTheme="minorAscii" w:eastAsiaTheme="minorAscii" w:cstheme="minorAscii"/>
          <w:noProof w:val="0"/>
          <w:sz w:val="22"/>
          <w:szCs w:val="22"/>
          <w:u w:val="single"/>
          <w:lang w:val="en-US"/>
        </w:rPr>
        <w:t>Background:</w:t>
      </w:r>
      <w:r w:rsidRPr="6202E397" w:rsidR="776F99CE">
        <w:rPr>
          <w:rFonts w:ascii="Calibri" w:hAnsi="Calibri" w:eastAsia="Calibri" w:cs="Calibri" w:asciiTheme="minorAscii" w:hAnsiTheme="minorAscii" w:eastAsiaTheme="minorAscii" w:cstheme="minorAscii"/>
          <w:noProof w:val="0"/>
          <w:sz w:val="22"/>
          <w:szCs w:val="22"/>
          <w:lang w:val="en-US"/>
        </w:rPr>
        <w:t xml:space="preserve"> Calcium imaging has proven a key tool that provides an indirect but </w:t>
      </w:r>
      <w:r w:rsidRPr="6202E397" w:rsidR="776F99CE">
        <w:rPr>
          <w:rFonts w:ascii="Calibri" w:hAnsi="Calibri" w:eastAsia="Calibri" w:cs="Calibri" w:asciiTheme="minorAscii" w:hAnsiTheme="minorAscii" w:eastAsiaTheme="minorAscii" w:cstheme="minorAscii"/>
          <w:noProof w:val="0"/>
          <w:sz w:val="22"/>
          <w:szCs w:val="22"/>
          <w:lang w:val="en-US"/>
        </w:rPr>
        <w:t>accurate</w:t>
      </w:r>
      <w:r w:rsidRPr="6202E397" w:rsidR="776F99CE">
        <w:rPr>
          <w:rFonts w:ascii="Calibri" w:hAnsi="Calibri" w:eastAsia="Calibri" w:cs="Calibri" w:asciiTheme="minorAscii" w:hAnsiTheme="minorAscii" w:eastAsiaTheme="minorAscii" w:cstheme="minorAscii"/>
          <w:noProof w:val="0"/>
          <w:sz w:val="22"/>
          <w:szCs w:val="22"/>
          <w:lang w:val="en-US"/>
        </w:rPr>
        <w:t xml:space="preserve"> measure of action-potential generation within neurons. The present study focuses on how B cell depletion, in addition to age and sex, influences spontaneous neuronal firing in the hippocampus of the transgenic C57BL/6 </w:t>
      </w:r>
      <w:r w:rsidRPr="6202E397" w:rsidR="776F99CE">
        <w:rPr>
          <w:rFonts w:ascii="Calibri" w:hAnsi="Calibri" w:eastAsia="Calibri" w:cs="Calibri" w:asciiTheme="minorAscii" w:hAnsiTheme="minorAscii" w:eastAsiaTheme="minorAscii" w:cstheme="minorAscii"/>
          <w:noProof w:val="0"/>
          <w:sz w:val="22"/>
          <w:szCs w:val="22"/>
          <w:lang w:val="en-US"/>
        </w:rPr>
        <w:t>synapsin</w:t>
      </w:r>
      <w:r w:rsidRPr="6202E397" w:rsidR="776F99CE">
        <w:rPr>
          <w:rFonts w:ascii="Calibri" w:hAnsi="Calibri" w:eastAsia="Calibri" w:cs="Calibri" w:asciiTheme="minorAscii" w:hAnsiTheme="minorAscii" w:eastAsiaTheme="minorAscii" w:cstheme="minorAscii"/>
          <w:noProof w:val="0"/>
          <w:sz w:val="22"/>
          <w:szCs w:val="22"/>
          <w:lang w:val="en-US"/>
        </w:rPr>
        <w:t>-Cre/GCaMP6S</w:t>
      </w:r>
      <w:r w:rsidRPr="6202E397" w:rsidR="776F99CE">
        <w:rPr>
          <w:rFonts w:ascii="Calibri" w:hAnsi="Calibri" w:eastAsia="Calibri" w:cs="Calibri" w:asciiTheme="minorAscii" w:hAnsiTheme="minorAscii" w:eastAsiaTheme="minorAscii" w:cstheme="minorAscii"/>
          <w:noProof w:val="0"/>
          <w:sz w:val="22"/>
          <w:szCs w:val="22"/>
          <w:vertAlign w:val="superscript"/>
          <w:lang w:val="en-US"/>
        </w:rPr>
        <w:t xml:space="preserve">+/- </w:t>
      </w:r>
      <w:r w:rsidRPr="6202E397" w:rsidR="776F99CE">
        <w:rPr>
          <w:rFonts w:ascii="Calibri" w:hAnsi="Calibri" w:eastAsia="Calibri" w:cs="Calibri" w:asciiTheme="minorAscii" w:hAnsiTheme="minorAscii" w:eastAsiaTheme="minorAscii" w:cstheme="minorAscii"/>
          <w:noProof w:val="0"/>
          <w:sz w:val="22"/>
          <w:szCs w:val="22"/>
          <w:lang w:val="en-US"/>
        </w:rPr>
        <w:t xml:space="preserve">mouse strain. </w:t>
      </w:r>
    </w:p>
    <w:p w:rsidR="776F99CE" w:rsidP="6202E397" w:rsidRDefault="776F99CE" w14:paraId="77524F74" w14:textId="11C26141">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776F99CE">
        <w:rPr>
          <w:rFonts w:ascii="Calibri" w:hAnsi="Calibri" w:eastAsia="Calibri" w:cs="Calibri" w:asciiTheme="minorAscii" w:hAnsiTheme="minorAscii" w:eastAsiaTheme="minorAscii" w:cstheme="minorAscii"/>
          <w:noProof w:val="0"/>
          <w:sz w:val="22"/>
          <w:szCs w:val="22"/>
          <w:u w:val="single"/>
          <w:lang w:val="en-US"/>
        </w:rPr>
        <w:t>Methods:</w:t>
      </w:r>
      <w:r w:rsidRPr="6202E397" w:rsidR="776F99CE">
        <w:rPr>
          <w:rFonts w:ascii="Calibri" w:hAnsi="Calibri" w:eastAsia="Calibri" w:cs="Calibri" w:asciiTheme="minorAscii" w:hAnsiTheme="minorAscii" w:eastAsiaTheme="minorAscii" w:cstheme="minorAscii"/>
          <w:noProof w:val="0"/>
          <w:sz w:val="22"/>
          <w:szCs w:val="22"/>
          <w:lang w:val="en-US"/>
        </w:rPr>
        <w:t xml:space="preserve"> C57BL/6 </w:t>
      </w:r>
      <w:r w:rsidRPr="6202E397" w:rsidR="776F99CE">
        <w:rPr>
          <w:rFonts w:ascii="Calibri" w:hAnsi="Calibri" w:eastAsia="Calibri" w:cs="Calibri" w:asciiTheme="minorAscii" w:hAnsiTheme="minorAscii" w:eastAsiaTheme="minorAscii" w:cstheme="minorAscii"/>
          <w:noProof w:val="0"/>
          <w:sz w:val="22"/>
          <w:szCs w:val="22"/>
          <w:lang w:val="en-US"/>
        </w:rPr>
        <w:t>synapsin</w:t>
      </w:r>
      <w:r w:rsidRPr="6202E397" w:rsidR="776F99CE">
        <w:rPr>
          <w:rFonts w:ascii="Calibri" w:hAnsi="Calibri" w:eastAsia="Calibri" w:cs="Calibri" w:asciiTheme="minorAscii" w:hAnsiTheme="minorAscii" w:eastAsiaTheme="minorAscii" w:cstheme="minorAscii"/>
          <w:noProof w:val="0"/>
          <w:sz w:val="22"/>
          <w:szCs w:val="22"/>
          <w:lang w:val="en-US"/>
        </w:rPr>
        <w:t>-Cre/GCaMP6S</w:t>
      </w:r>
      <w:r w:rsidRPr="6202E397" w:rsidR="776F99CE">
        <w:rPr>
          <w:rFonts w:ascii="Calibri" w:hAnsi="Calibri" w:eastAsia="Calibri" w:cs="Calibri" w:asciiTheme="minorAscii" w:hAnsiTheme="minorAscii" w:eastAsiaTheme="minorAscii" w:cstheme="minorAscii"/>
          <w:noProof w:val="0"/>
          <w:sz w:val="22"/>
          <w:szCs w:val="22"/>
          <w:vertAlign w:val="superscript"/>
          <w:lang w:val="en-US"/>
        </w:rPr>
        <w:t>+/-</w:t>
      </w:r>
      <w:r w:rsidRPr="6202E397" w:rsidR="776F99CE">
        <w:rPr>
          <w:rFonts w:ascii="Calibri" w:hAnsi="Calibri" w:eastAsia="Calibri" w:cs="Calibri" w:asciiTheme="minorAscii" w:hAnsiTheme="minorAscii" w:eastAsiaTheme="minorAscii" w:cstheme="minorAscii"/>
          <w:noProof w:val="0"/>
          <w:sz w:val="22"/>
          <w:szCs w:val="22"/>
          <w:lang w:val="en-US"/>
        </w:rPr>
        <w:t xml:space="preserve"> mice were used in the study. Non-injured</w:t>
      </w:r>
      <w:r w:rsidRPr="6202E397" w:rsidR="776F99CE">
        <w:rPr>
          <w:rFonts w:ascii="Calibri" w:hAnsi="Calibri" w:eastAsia="Calibri" w:cs="Calibri" w:asciiTheme="minorAscii" w:hAnsiTheme="minorAscii" w:eastAsiaTheme="minorAscii" w:cstheme="minorAscii"/>
          <w:noProof w:val="0"/>
          <w:sz w:val="22"/>
          <w:szCs w:val="22"/>
          <w:vertAlign w:val="superscript"/>
          <w:lang w:val="en-US"/>
        </w:rPr>
        <w:t xml:space="preserve"> </w:t>
      </w:r>
      <w:r w:rsidRPr="6202E397" w:rsidR="776F99CE">
        <w:rPr>
          <w:rFonts w:ascii="Calibri" w:hAnsi="Calibri" w:eastAsia="Calibri" w:cs="Calibri" w:asciiTheme="minorAscii" w:hAnsiTheme="minorAscii" w:eastAsiaTheme="minorAscii" w:cstheme="minorAscii"/>
          <w:noProof w:val="0"/>
          <w:sz w:val="22"/>
          <w:szCs w:val="22"/>
          <w:lang w:val="en-US"/>
        </w:rPr>
        <w:t xml:space="preserve">mice (n=21 total) were used (11 males; 10 females) in adult (4-8 mos.; n=10) and aged (11-18 mos.; n=11) groups. 9 mice were B cell depleted over a </w:t>
      </w:r>
      <w:r w:rsidRPr="6202E397" w:rsidR="776F99CE">
        <w:rPr>
          <w:rFonts w:ascii="Calibri" w:hAnsi="Calibri" w:eastAsia="Calibri" w:cs="Calibri" w:asciiTheme="minorAscii" w:hAnsiTheme="minorAscii" w:eastAsiaTheme="minorAscii" w:cstheme="minorAscii"/>
          <w:noProof w:val="0"/>
          <w:sz w:val="22"/>
          <w:szCs w:val="22"/>
          <w:lang w:val="en-US"/>
        </w:rPr>
        <w:t>three week</w:t>
      </w:r>
      <w:r w:rsidRPr="6202E397" w:rsidR="776F99CE">
        <w:rPr>
          <w:rFonts w:ascii="Calibri" w:hAnsi="Calibri" w:eastAsia="Calibri" w:cs="Calibri" w:asciiTheme="minorAscii" w:hAnsiTheme="minorAscii" w:eastAsiaTheme="minorAscii" w:cstheme="minorAscii"/>
          <w:noProof w:val="0"/>
          <w:sz w:val="22"/>
          <w:szCs w:val="22"/>
          <w:lang w:val="en-US"/>
        </w:rPr>
        <w:t xml:space="preserve"> time period, while 12 had an </w:t>
      </w:r>
      <w:r w:rsidRPr="6202E397" w:rsidR="776F99CE">
        <w:rPr>
          <w:rFonts w:ascii="Calibri" w:hAnsi="Calibri" w:eastAsia="Calibri" w:cs="Calibri" w:asciiTheme="minorAscii" w:hAnsiTheme="minorAscii" w:eastAsiaTheme="minorAscii" w:cstheme="minorAscii"/>
          <w:noProof w:val="0"/>
          <w:sz w:val="22"/>
          <w:szCs w:val="22"/>
          <w:lang w:val="en-US"/>
        </w:rPr>
        <w:t>IgG control injections</w:t>
      </w:r>
      <w:r w:rsidRPr="6202E397" w:rsidR="776F99CE">
        <w:rPr>
          <w:rFonts w:ascii="Calibri" w:hAnsi="Calibri" w:eastAsia="Calibri" w:cs="Calibri" w:asciiTheme="minorAscii" w:hAnsiTheme="minorAscii" w:eastAsiaTheme="minorAscii" w:cstheme="minorAscii"/>
          <w:noProof w:val="0"/>
          <w:sz w:val="22"/>
          <w:szCs w:val="22"/>
          <w:lang w:val="en-US"/>
        </w:rPr>
        <w:t xml:space="preserve">. In the injured groups, we used a </w:t>
      </w:r>
      <w:r w:rsidRPr="6202E397" w:rsidR="776F99CE">
        <w:rPr>
          <w:rFonts w:ascii="Calibri" w:hAnsi="Calibri" w:eastAsia="Calibri" w:cs="Calibri" w:asciiTheme="minorAscii" w:hAnsiTheme="minorAscii" w:eastAsiaTheme="minorAscii" w:cstheme="minorAscii"/>
          <w:noProof w:val="0"/>
          <w:sz w:val="22"/>
          <w:szCs w:val="22"/>
          <w:lang w:val="en-US"/>
        </w:rPr>
        <w:t>tMCAo</w:t>
      </w:r>
      <w:r w:rsidRPr="6202E397" w:rsidR="776F99CE">
        <w:rPr>
          <w:rFonts w:ascii="Calibri" w:hAnsi="Calibri" w:eastAsia="Calibri" w:cs="Calibri" w:asciiTheme="minorAscii" w:hAnsiTheme="minorAscii" w:eastAsiaTheme="minorAscii" w:cstheme="minorAscii"/>
          <w:noProof w:val="0"/>
          <w:sz w:val="22"/>
          <w:szCs w:val="22"/>
          <w:lang w:val="en-US"/>
        </w:rPr>
        <w:t xml:space="preserve"> stroke Injury model (n=20 total), (12 males; 8 females), adult (4-9mos; n=12), aged adult (11-20mos; n=8), 10 B cell depleted, 10 non-depleted IgG animals. Brains were extracted and sectioned into 300µm slices, oxygenated, and kept at 37ºC in </w:t>
      </w:r>
      <w:r w:rsidRPr="6202E397" w:rsidR="776F99CE">
        <w:rPr>
          <w:rFonts w:ascii="Calibri" w:hAnsi="Calibri" w:eastAsia="Calibri" w:cs="Calibri" w:asciiTheme="minorAscii" w:hAnsiTheme="minorAscii" w:eastAsiaTheme="minorAscii" w:cstheme="minorAscii"/>
          <w:noProof w:val="0"/>
          <w:sz w:val="22"/>
          <w:szCs w:val="22"/>
          <w:lang w:val="en-US"/>
        </w:rPr>
        <w:t>aCSF</w:t>
      </w:r>
      <w:r w:rsidRPr="6202E397" w:rsidR="776F99CE">
        <w:rPr>
          <w:rFonts w:ascii="Calibri" w:hAnsi="Calibri" w:eastAsia="Calibri" w:cs="Calibri" w:asciiTheme="minorAscii" w:hAnsiTheme="minorAscii" w:eastAsiaTheme="minorAscii" w:cstheme="minorAscii"/>
          <w:noProof w:val="0"/>
          <w:sz w:val="22"/>
          <w:szCs w:val="22"/>
          <w:lang w:val="en-US"/>
        </w:rPr>
        <w:t>, using an NMDG (N-methyl-D-</w:t>
      </w:r>
      <w:r w:rsidRPr="6202E397" w:rsidR="776F99CE">
        <w:rPr>
          <w:rFonts w:ascii="Calibri" w:hAnsi="Calibri" w:eastAsia="Calibri" w:cs="Calibri" w:asciiTheme="minorAscii" w:hAnsiTheme="minorAscii" w:eastAsiaTheme="minorAscii" w:cstheme="minorAscii"/>
          <w:noProof w:val="0"/>
          <w:sz w:val="22"/>
          <w:szCs w:val="22"/>
          <w:lang w:val="en-US"/>
        </w:rPr>
        <w:t>glucamine</w:t>
      </w:r>
      <w:r w:rsidRPr="6202E397" w:rsidR="776F99CE">
        <w:rPr>
          <w:rFonts w:ascii="Calibri" w:hAnsi="Calibri" w:eastAsia="Calibri" w:cs="Calibri" w:asciiTheme="minorAscii" w:hAnsiTheme="minorAscii" w:eastAsiaTheme="minorAscii" w:cstheme="minorAscii"/>
          <w:noProof w:val="0"/>
          <w:sz w:val="22"/>
          <w:szCs w:val="22"/>
          <w:lang w:val="en-US"/>
        </w:rPr>
        <w:t xml:space="preserve">) solution to improve cell health. Spontaneous neuronal activity in the CA1 and Dentate Gyrus (DG) of the hippocampus was recorded using wide-field calcium imaging. </w:t>
      </w:r>
    </w:p>
    <w:p w:rsidR="776F99CE" w:rsidP="6202E397" w:rsidRDefault="776F99CE" w14:paraId="48703865" w14:textId="5A1469C3">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776F99CE">
        <w:rPr>
          <w:rFonts w:ascii="Calibri" w:hAnsi="Calibri" w:eastAsia="Calibri" w:cs="Calibri" w:asciiTheme="minorAscii" w:hAnsiTheme="minorAscii" w:eastAsiaTheme="minorAscii" w:cstheme="minorAscii"/>
          <w:noProof w:val="0"/>
          <w:sz w:val="22"/>
          <w:szCs w:val="22"/>
          <w:u w:val="single"/>
          <w:lang w:val="en-US"/>
        </w:rPr>
        <w:t>Results</w:t>
      </w:r>
      <w:r w:rsidRPr="6202E397" w:rsidR="776F99CE">
        <w:rPr>
          <w:rFonts w:ascii="Calibri" w:hAnsi="Calibri" w:eastAsia="Calibri" w:cs="Calibri" w:asciiTheme="minorAscii" w:hAnsiTheme="minorAscii" w:eastAsiaTheme="minorAscii" w:cstheme="minorAscii"/>
          <w:noProof w:val="0"/>
          <w:sz w:val="22"/>
          <w:szCs w:val="22"/>
          <w:lang w:val="en-US"/>
        </w:rPr>
        <w:t>: In the non-injured groups we found that the aged males had significantly higher DG amplitudes over other groups (Kruskal-Wallis Test, p = 0.0119). Additionally, we saw</w:t>
      </w:r>
      <w:r w:rsidRPr="6202E397" w:rsidR="776F99C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more </w:t>
      </w:r>
      <w:r w:rsidRPr="6202E397" w:rsidR="776F99CE">
        <w:rPr>
          <w:rFonts w:ascii="Calibri" w:hAnsi="Calibri" w:eastAsia="Calibri" w:cs="Calibri" w:asciiTheme="minorAscii" w:hAnsiTheme="minorAscii" w:eastAsiaTheme="minorAscii" w:cstheme="minorAscii"/>
          <w:noProof w:val="0"/>
          <w:sz w:val="22"/>
          <w:szCs w:val="22"/>
          <w:lang w:val="en-US"/>
        </w:rPr>
        <w:t>significance</w:t>
      </w:r>
      <w:r w:rsidRPr="6202E397" w:rsidR="776F99CE">
        <w:rPr>
          <w:rFonts w:ascii="Calibri" w:hAnsi="Calibri" w:eastAsia="Calibri" w:cs="Calibri" w:asciiTheme="minorAscii" w:hAnsiTheme="minorAscii" w:eastAsiaTheme="minorAscii" w:cstheme="minorAscii"/>
          <w:noProof w:val="0"/>
          <w:sz w:val="22"/>
          <w:szCs w:val="22"/>
          <w:lang w:val="en-US"/>
        </w:rPr>
        <w:t xml:space="preserve"> differences in amplitude in the DG versus the CA1. Aged adults showed higher amplitudes. 3 weeks after stroke, in the CA1, B Cell depletion significantly reduced amplitudes in aged (p=0.0035) and adult male groups (p=0.0003). However, in the DG after </w:t>
      </w:r>
      <w:r w:rsidRPr="6202E397" w:rsidR="776F99CE">
        <w:rPr>
          <w:rFonts w:ascii="Calibri" w:hAnsi="Calibri" w:eastAsia="Calibri" w:cs="Calibri" w:asciiTheme="minorAscii" w:hAnsiTheme="minorAscii" w:eastAsiaTheme="minorAscii" w:cstheme="minorAscii"/>
          <w:noProof w:val="0"/>
          <w:sz w:val="22"/>
          <w:szCs w:val="22"/>
          <w:lang w:val="en-US"/>
        </w:rPr>
        <w:t>tMCAO</w:t>
      </w:r>
      <w:r w:rsidRPr="6202E397" w:rsidR="776F99CE">
        <w:rPr>
          <w:rFonts w:ascii="Calibri" w:hAnsi="Calibri" w:eastAsia="Calibri" w:cs="Calibri" w:asciiTheme="minorAscii" w:hAnsiTheme="minorAscii" w:eastAsiaTheme="minorAscii" w:cstheme="minorAscii"/>
          <w:noProof w:val="0"/>
          <w:sz w:val="22"/>
          <w:szCs w:val="22"/>
          <w:lang w:val="en-US"/>
        </w:rPr>
        <w:t>, data suggests that male B cell depleted cohorts have increased amplitudes.</w:t>
      </w:r>
      <w:r w:rsidRPr="6202E397" w:rsidR="776F99CE">
        <w:rPr>
          <w:rFonts w:ascii="Calibri" w:hAnsi="Calibri" w:eastAsia="Calibri" w:cs="Calibri" w:asciiTheme="minorAscii" w:hAnsiTheme="minorAscii" w:eastAsiaTheme="minorAscii" w:cstheme="minorAscii"/>
          <w:noProof w:val="0"/>
          <w:sz w:val="22"/>
          <w:szCs w:val="22"/>
          <w:lang w:val="en-US"/>
        </w:rPr>
        <w:t xml:space="preserve"> </w:t>
      </w:r>
      <w:r w:rsidRPr="6202E397" w:rsidR="776F99CE">
        <w:rPr>
          <w:rFonts w:ascii="Calibri" w:hAnsi="Calibri" w:eastAsia="Calibri" w:cs="Calibri" w:asciiTheme="minorAscii" w:hAnsiTheme="minorAscii" w:eastAsiaTheme="minorAscii" w:cstheme="minorAscii"/>
          <w:noProof w:val="0"/>
          <w:sz w:val="22"/>
          <w:szCs w:val="22"/>
          <w:lang w:val="en-US"/>
        </w:rPr>
        <w:t>In post-stroke animals, B cell depletion did not affect amplitudes in female mice.</w:t>
      </w:r>
    </w:p>
    <w:p w:rsidR="776F99CE" w:rsidP="6202E397" w:rsidRDefault="776F99CE" w14:paraId="76A87A2B" w14:textId="4A5A522C">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776F99CE">
        <w:rPr>
          <w:rFonts w:ascii="Calibri" w:hAnsi="Calibri" w:eastAsia="Calibri" w:cs="Calibri" w:asciiTheme="minorAscii" w:hAnsiTheme="minorAscii" w:eastAsiaTheme="minorAscii" w:cstheme="minorAscii"/>
          <w:noProof w:val="0"/>
          <w:sz w:val="22"/>
          <w:szCs w:val="22"/>
          <w:u w:val="single"/>
          <w:lang w:val="en-US"/>
        </w:rPr>
        <w:t>Conclusions</w:t>
      </w:r>
      <w:r w:rsidRPr="6202E397" w:rsidR="776F99CE">
        <w:rPr>
          <w:rFonts w:ascii="Calibri" w:hAnsi="Calibri" w:eastAsia="Calibri" w:cs="Calibri" w:asciiTheme="minorAscii" w:hAnsiTheme="minorAscii" w:eastAsiaTheme="minorAscii" w:cstheme="minorAscii"/>
          <w:noProof w:val="0"/>
          <w:sz w:val="22"/>
          <w:szCs w:val="22"/>
          <w:lang w:val="en-US"/>
        </w:rPr>
        <w:t>: Data suggests that B cells may have a direct or indirect impact on hippocampal cell signaling. Although it appears that younger, adult animals are more unaffected by B cell depletion and stroke in terms of hippocampal signaling</w:t>
      </w:r>
      <w:r w:rsidRPr="6202E397" w:rsidR="776F99CE">
        <w:rPr>
          <w:rFonts w:ascii="Calibri" w:hAnsi="Calibri" w:eastAsia="Calibri" w:cs="Calibri" w:asciiTheme="minorAscii" w:hAnsiTheme="minorAscii" w:eastAsiaTheme="minorAscii" w:cstheme="minorAscii"/>
          <w:noProof w:val="0"/>
          <w:sz w:val="22"/>
          <w:szCs w:val="22"/>
          <w:lang w:val="en-US"/>
        </w:rPr>
        <w:t xml:space="preserve">.  </w:t>
      </w:r>
    </w:p>
    <w:p w:rsidR="6202E397" w:rsidP="6202E397" w:rsidRDefault="6202E397" w14:paraId="7483B7AF" w14:textId="5AD00750">
      <w:pPr>
        <w:spacing w:before="0" w:beforeAutospacing="off" w:after="160" w:afterAutospacing="off" w:line="257" w:lineRule="auto"/>
        <w:rPr>
          <w:rFonts w:ascii="Calibri" w:hAnsi="Calibri" w:eastAsia="Calibri" w:cs="Calibri"/>
          <w:noProof w:val="0"/>
          <w:sz w:val="22"/>
          <w:szCs w:val="22"/>
          <w:lang w:val="en-US"/>
        </w:rPr>
      </w:pPr>
    </w:p>
    <w:p w:rsidR="6202E397" w:rsidRDefault="6202E397" w14:paraId="316D4C3E" w14:textId="510EC24B">
      <w:r>
        <w:br w:type="page"/>
      </w:r>
    </w:p>
    <w:p w:rsidR="777EFDBB" w:rsidP="6202E397" w:rsidRDefault="777EFDBB" w14:paraId="67EDFFDD" w14:textId="23A53236">
      <w:pPr>
        <w:spacing w:before="0" w:beforeAutospacing="off" w:after="120" w:afterAutospacing="off"/>
        <w:rPr>
          <w:rFonts w:ascii="Calibri" w:hAnsi="Calibri" w:eastAsia="Calibri" w:cs="Calibri" w:asciiTheme="minorAscii" w:hAnsiTheme="minorAscii" w:eastAsiaTheme="minorAscii" w:cstheme="minorAscii"/>
          <w:b w:val="1"/>
          <w:bCs w:val="1"/>
          <w:noProof w:val="0"/>
          <w:sz w:val="22"/>
          <w:szCs w:val="22"/>
          <w:lang w:val="en-US"/>
        </w:rPr>
      </w:pPr>
      <w:r w:rsidRPr="6202E397" w:rsidR="777EFDBB">
        <w:rPr>
          <w:rFonts w:ascii="Calibri" w:hAnsi="Calibri" w:eastAsia="Calibri" w:cs="Calibri" w:asciiTheme="minorAscii" w:hAnsiTheme="minorAscii" w:eastAsiaTheme="minorAscii" w:cstheme="minorAscii"/>
          <w:b w:val="1"/>
          <w:bCs w:val="1"/>
          <w:noProof w:val="0"/>
          <w:sz w:val="22"/>
          <w:szCs w:val="22"/>
          <w:lang w:val="en-US"/>
        </w:rPr>
        <w:t xml:space="preserve">The role of conserved promoter elements in the circadian regulation of ion channel-related genes in the heart </w:t>
      </w:r>
    </w:p>
    <w:p w:rsidR="777EFDBB" w:rsidP="6202E397" w:rsidRDefault="777EFDBB" w14:paraId="6CC1276A" w14:textId="7A71B231">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p>
    <w:p w:rsidR="777EFDBB" w:rsidP="6202E397" w:rsidRDefault="777EFDBB" w14:paraId="042377F0" w14:textId="03157D15">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u w:val="single"/>
          <w:lang w:val="en-US"/>
        </w:rPr>
        <w:t>Ezekiel Rozmus</w:t>
      </w:r>
      <w:r w:rsidRPr="6202E397" w:rsidR="777EFDBB">
        <w:rPr>
          <w:rFonts w:ascii="Calibri" w:hAnsi="Calibri" w:eastAsia="Calibri" w:cs="Calibri" w:asciiTheme="minorAscii" w:hAnsiTheme="minorAscii" w:eastAsiaTheme="minorAscii" w:cstheme="minorAscii"/>
          <w:noProof w:val="0"/>
          <w:sz w:val="22"/>
          <w:szCs w:val="22"/>
          <w:u w:val="single"/>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Alexander Alimov</w:t>
      </w:r>
      <w:r w:rsidRPr="6202E397" w:rsidR="777EFDBB">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Isabel Stumpf</w:t>
      </w:r>
      <w:r w:rsidRPr="6202E397" w:rsidR="777EFDBB">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John McCarthy</w:t>
      </w:r>
      <w:r w:rsidRPr="6202E397" w:rsidR="777EFDBB">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Brian Delisle</w:t>
      </w:r>
      <w:r w:rsidRPr="6202E397" w:rsidR="777EFDBB">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Elizabeth Schroder</w:t>
      </w:r>
      <w:r w:rsidRPr="6202E397" w:rsidR="777EFDBB">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br/>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noProof w:val="0"/>
          <w:sz w:val="22"/>
          <w:szCs w:val="22"/>
          <w:vertAlign w:val="superscript"/>
          <w:lang w:val="en-US"/>
        </w:rPr>
        <w:t>1</w:t>
      </w:r>
      <w:r w:rsidRPr="6202E397" w:rsidR="777EFDBB">
        <w:rPr>
          <w:rFonts w:ascii="Calibri" w:hAnsi="Calibri" w:eastAsia="Calibri" w:cs="Calibri" w:asciiTheme="minorAscii" w:hAnsiTheme="minorAscii" w:eastAsiaTheme="minorAscii" w:cstheme="minorAscii"/>
          <w:noProof w:val="0"/>
          <w:sz w:val="22"/>
          <w:szCs w:val="22"/>
          <w:lang w:val="en-US"/>
        </w:rPr>
        <w:t xml:space="preserve">University of Kentucky, Department of Physiology </w:t>
      </w:r>
    </w:p>
    <w:p w:rsidR="777EFDBB" w:rsidP="6202E397" w:rsidRDefault="777EFDBB" w14:paraId="614D295F" w14:textId="4D4913E8">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p>
    <w:p w:rsidR="777EFDBB" w:rsidP="6202E397" w:rsidRDefault="777EFDBB" w14:paraId="2490D3A8" w14:textId="243311D0">
      <w:pPr>
        <w:spacing w:before="0" w:beforeAutospacing="off" w:after="120" w:afterAutospacing="off"/>
        <w:rPr>
          <w:rFonts w:ascii="Calibri" w:hAnsi="Calibri" w:eastAsia="Calibri" w:cs="Calibri" w:asciiTheme="minorAscii" w:hAnsiTheme="minorAscii" w:eastAsiaTheme="minorAscii" w:cstheme="minorAscii"/>
          <w:b w:val="1"/>
          <w:bCs w:val="1"/>
          <w:noProof w:val="0"/>
          <w:sz w:val="22"/>
          <w:szCs w:val="22"/>
          <w:lang w:val="en-US"/>
        </w:rPr>
      </w:pPr>
      <w:r w:rsidRPr="6202E397" w:rsidR="777EFDBB">
        <w:rPr>
          <w:rFonts w:ascii="Calibri" w:hAnsi="Calibri" w:eastAsia="Calibri" w:cs="Calibri" w:asciiTheme="minorAscii" w:hAnsiTheme="minorAscii" w:eastAsiaTheme="minorAscii" w:cstheme="minorAscii"/>
          <w:b w:val="1"/>
          <w:bCs w:val="1"/>
          <w:noProof w:val="0"/>
          <w:sz w:val="22"/>
          <w:szCs w:val="22"/>
          <w:lang w:val="en-US"/>
        </w:rPr>
        <w:t>Abstract:</w:t>
      </w:r>
    </w:p>
    <w:p w:rsidR="777EFDBB" w:rsidP="6202E397" w:rsidRDefault="777EFDBB" w14:paraId="4934353D" w14:textId="7901F7B2">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lang w:val="en-US"/>
        </w:rPr>
        <w:t xml:space="preserve">The circadian clock plays a fundamental role in regulating cardiovascular function. RNA sequencing of mouse ventricles </w:t>
      </w:r>
      <w:r w:rsidRPr="6202E397" w:rsidR="777EFDBB">
        <w:rPr>
          <w:rFonts w:ascii="Calibri" w:hAnsi="Calibri" w:eastAsia="Calibri" w:cs="Calibri" w:asciiTheme="minorAscii" w:hAnsiTheme="minorAscii" w:eastAsiaTheme="minorAscii" w:cstheme="minorAscii"/>
          <w:noProof w:val="0"/>
          <w:sz w:val="22"/>
          <w:szCs w:val="22"/>
          <w:lang w:val="en-US"/>
        </w:rPr>
        <w:t>identified</w:t>
      </w:r>
      <w:r w:rsidRPr="6202E397" w:rsidR="777EFDBB">
        <w:rPr>
          <w:rFonts w:ascii="Calibri" w:hAnsi="Calibri" w:eastAsia="Calibri" w:cs="Calibri" w:asciiTheme="minorAscii" w:hAnsiTheme="minorAscii" w:eastAsiaTheme="minorAscii" w:cstheme="minorAscii"/>
          <w:noProof w:val="0"/>
          <w:sz w:val="22"/>
          <w:szCs w:val="22"/>
          <w:lang w:val="en-US"/>
        </w:rPr>
        <w:t xml:space="preserve"> a select few cardiac ion channel-related genes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Kcnh2</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Gja1</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Rrad</w:t>
      </w:r>
      <w:r w:rsidRPr="6202E397" w:rsidR="777EFDBB">
        <w:rPr>
          <w:rFonts w:ascii="Calibri" w:hAnsi="Calibri" w:eastAsia="Calibri" w:cs="Calibri" w:asciiTheme="minorAscii" w:hAnsiTheme="minorAscii" w:eastAsiaTheme="minorAscii" w:cstheme="minorAscii"/>
          <w:noProof w:val="0"/>
          <w:sz w:val="22"/>
          <w:szCs w:val="22"/>
          <w:lang w:val="en-US"/>
        </w:rPr>
        <w:t xml:space="preserve">) which oscillate for 24 hours. </w:t>
      </w:r>
    </w:p>
    <w:p w:rsidR="777EFDBB" w:rsidP="6202E397" w:rsidRDefault="777EFDBB" w14:paraId="37759D69" w14:textId="0303AAD7">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lang w:val="en-US"/>
        </w:rPr>
        <w:t xml:space="preserve">We hypothesize the core circadian clock interacts with conserved elements in these promoters to regulate circadian and overall expression. </w:t>
      </w:r>
    </w:p>
    <w:p w:rsidR="777EFDBB" w:rsidP="6202E397" w:rsidRDefault="777EFDBB" w14:paraId="597D0B15" w14:textId="5458FEF2">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lang w:val="en-US"/>
        </w:rPr>
        <w:t>Using real-time bioluminescence, we analyzed conserved promoter-luciferase reporter constructs of circadian genes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BMAL1</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PER1</w:t>
      </w:r>
      <w:r w:rsidRPr="6202E397" w:rsidR="777EFDBB">
        <w:rPr>
          <w:rFonts w:ascii="Calibri" w:hAnsi="Calibri" w:eastAsia="Calibri" w:cs="Calibri" w:asciiTheme="minorAscii" w:hAnsiTheme="minorAscii" w:eastAsiaTheme="minorAscii" w:cstheme="minorAscii"/>
          <w:noProof w:val="0"/>
          <w:sz w:val="22"/>
          <w:szCs w:val="22"/>
          <w:lang w:val="en-US"/>
        </w:rPr>
        <w:t>) expressed in inducible pluripotent stem cell-derived cardiomyocytes (iPSC-CM) and C2C12 myotubes. Full-length and promoter deletion constructs of human cardiac ion channel genes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KCNH2</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GJA1</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RRAD</w:t>
      </w:r>
      <w:r w:rsidRPr="6202E397" w:rsidR="777EFDBB">
        <w:rPr>
          <w:rFonts w:ascii="Calibri" w:hAnsi="Calibri" w:eastAsia="Calibri" w:cs="Calibri" w:asciiTheme="minorAscii" w:hAnsiTheme="minorAscii" w:eastAsiaTheme="minorAscii" w:cstheme="minorAscii"/>
          <w:noProof w:val="0"/>
          <w:sz w:val="22"/>
          <w:szCs w:val="22"/>
          <w:lang w:val="en-US"/>
        </w:rPr>
        <w:t xml:space="preserve">) were expressed in C2C12 myoblasts, along with variants in the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 xml:space="preserve">KCNH2 </w:t>
      </w:r>
      <w:r w:rsidRPr="6202E397" w:rsidR="777EFDBB">
        <w:rPr>
          <w:rFonts w:ascii="Calibri" w:hAnsi="Calibri" w:eastAsia="Calibri" w:cs="Calibri" w:asciiTheme="minorAscii" w:hAnsiTheme="minorAscii" w:eastAsiaTheme="minorAscii" w:cstheme="minorAscii"/>
          <w:noProof w:val="0"/>
          <w:sz w:val="22"/>
          <w:szCs w:val="22"/>
          <w:lang w:val="en-US"/>
        </w:rPr>
        <w:t>promoter generated via site-directed mutagenesis. Bioluminescence was measured at 10-minute intervals for 7-</w:t>
      </w:r>
      <w:r w:rsidRPr="6202E397" w:rsidR="777EFDBB">
        <w:rPr>
          <w:rFonts w:ascii="Calibri" w:hAnsi="Calibri" w:eastAsia="Calibri" w:cs="Calibri" w:asciiTheme="minorAscii" w:hAnsiTheme="minorAscii" w:eastAsiaTheme="minorAscii" w:cstheme="minorAscii"/>
          <w:noProof w:val="0"/>
          <w:sz w:val="22"/>
          <w:szCs w:val="22"/>
          <w:lang w:val="en-US"/>
        </w:rPr>
        <w:t>10 days</w:t>
      </w:r>
      <w:r w:rsidRPr="6202E397" w:rsidR="777EFDBB">
        <w:rPr>
          <w:rFonts w:ascii="Calibri" w:hAnsi="Calibri" w:eastAsia="Calibri" w:cs="Calibri" w:asciiTheme="minorAscii" w:hAnsiTheme="minorAscii" w:eastAsiaTheme="minorAscii" w:cstheme="minorAscii"/>
          <w:noProof w:val="0"/>
          <w:sz w:val="22"/>
          <w:szCs w:val="22"/>
          <w:lang w:val="en-US"/>
        </w:rPr>
        <w:t xml:space="preserve">, and data were analyzed for circadian characteristics (period, </w:t>
      </w:r>
      <w:r w:rsidRPr="6202E397" w:rsidR="777EFDBB">
        <w:rPr>
          <w:rFonts w:ascii="Calibri" w:hAnsi="Calibri" w:eastAsia="Calibri" w:cs="Calibri" w:asciiTheme="minorAscii" w:hAnsiTheme="minorAscii" w:eastAsiaTheme="minorAscii" w:cstheme="minorAscii"/>
          <w:noProof w:val="0"/>
          <w:sz w:val="22"/>
          <w:szCs w:val="22"/>
          <w:lang w:val="en-US"/>
        </w:rPr>
        <w:t>phase</w:t>
      </w:r>
      <w:r w:rsidRPr="6202E397" w:rsidR="777EFDBB">
        <w:rPr>
          <w:rFonts w:ascii="Calibri" w:hAnsi="Calibri" w:eastAsia="Calibri" w:cs="Calibri" w:asciiTheme="minorAscii" w:hAnsiTheme="minorAscii" w:eastAsiaTheme="minorAscii" w:cstheme="minorAscii"/>
          <w:noProof w:val="0"/>
          <w:sz w:val="22"/>
          <w:szCs w:val="22"/>
          <w:lang w:val="en-US"/>
        </w:rPr>
        <w:t xml:space="preserve"> and amplitude). </w:t>
      </w:r>
    </w:p>
    <w:p w:rsidR="777EFDBB" w:rsidP="6202E397" w:rsidRDefault="777EFDBB" w14:paraId="4B0711AF" w14:textId="42CD613D">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i w:val="1"/>
          <w:iCs w:val="1"/>
          <w:noProof w:val="0"/>
          <w:sz w:val="22"/>
          <w:szCs w:val="22"/>
          <w:lang w:val="en-US"/>
        </w:rPr>
        <w:t>BMAL1</w:t>
      </w:r>
      <w:r w:rsidRPr="6202E397" w:rsidR="777EFDBB">
        <w:rPr>
          <w:rFonts w:ascii="Calibri" w:hAnsi="Calibri" w:eastAsia="Calibri" w:cs="Calibri" w:asciiTheme="minorAscii" w:hAnsiTheme="minorAscii" w:eastAsiaTheme="minorAscii" w:cstheme="minorAscii"/>
          <w:noProof w:val="0"/>
          <w:sz w:val="22"/>
          <w:szCs w:val="22"/>
          <w:lang w:val="en-US"/>
        </w:rPr>
        <w:t xml:space="preserve"> and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PER1</w:t>
      </w:r>
      <w:r w:rsidRPr="6202E397" w:rsidR="777EFDBB">
        <w:rPr>
          <w:rFonts w:ascii="Calibri" w:hAnsi="Calibri" w:eastAsia="Calibri" w:cs="Calibri" w:asciiTheme="minorAscii" w:hAnsiTheme="minorAscii" w:eastAsiaTheme="minorAscii" w:cstheme="minorAscii"/>
          <w:noProof w:val="0"/>
          <w:sz w:val="22"/>
          <w:szCs w:val="22"/>
          <w:lang w:val="en-US"/>
        </w:rPr>
        <w:t xml:space="preserve"> promoters oscillated in iPSC-CMs, but not in antiphase. In C2C12s,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BMAL1</w:t>
      </w:r>
      <w:r w:rsidRPr="6202E397" w:rsidR="777EFDBB">
        <w:rPr>
          <w:rFonts w:ascii="Calibri" w:hAnsi="Calibri" w:eastAsia="Calibri" w:cs="Calibri" w:asciiTheme="minorAscii" w:hAnsiTheme="minorAscii" w:eastAsiaTheme="minorAscii" w:cstheme="minorAscii"/>
          <w:noProof w:val="0"/>
          <w:sz w:val="22"/>
          <w:szCs w:val="22"/>
          <w:lang w:val="en-US"/>
        </w:rPr>
        <w:t xml:space="preserve"> and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PER1</w:t>
      </w:r>
      <w:r w:rsidRPr="6202E397" w:rsidR="777EFDBB">
        <w:rPr>
          <w:rFonts w:ascii="Calibri" w:hAnsi="Calibri" w:eastAsia="Calibri" w:cs="Calibri" w:asciiTheme="minorAscii" w:hAnsiTheme="minorAscii" w:eastAsiaTheme="minorAscii" w:cstheme="minorAscii"/>
          <w:noProof w:val="0"/>
          <w:sz w:val="22"/>
          <w:szCs w:val="22"/>
          <w:lang w:val="en-US"/>
        </w:rPr>
        <w:t xml:space="preserve"> promoters </w:t>
      </w:r>
      <w:r w:rsidRPr="6202E397" w:rsidR="777EFDBB">
        <w:rPr>
          <w:rFonts w:ascii="Calibri" w:hAnsi="Calibri" w:eastAsia="Calibri" w:cs="Calibri" w:asciiTheme="minorAscii" w:hAnsiTheme="minorAscii" w:eastAsiaTheme="minorAscii" w:cstheme="minorAscii"/>
          <w:noProof w:val="0"/>
          <w:sz w:val="22"/>
          <w:szCs w:val="22"/>
          <w:lang w:val="en-US"/>
        </w:rPr>
        <w:t>exhibited</w:t>
      </w:r>
      <w:r w:rsidRPr="6202E397" w:rsidR="777EFDBB">
        <w:rPr>
          <w:rFonts w:ascii="Calibri" w:hAnsi="Calibri" w:eastAsia="Calibri" w:cs="Calibri" w:asciiTheme="minorAscii" w:hAnsiTheme="minorAscii" w:eastAsiaTheme="minorAscii" w:cstheme="minorAscii"/>
          <w:noProof w:val="0"/>
          <w:sz w:val="22"/>
          <w:szCs w:val="22"/>
          <w:lang w:val="en-US"/>
        </w:rPr>
        <w:t xml:space="preserve"> antiphase oscillations.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KCNH2</w:t>
      </w:r>
      <w:r w:rsidRPr="6202E397" w:rsidR="777EFDBB">
        <w:rPr>
          <w:rFonts w:ascii="Calibri" w:hAnsi="Calibri" w:eastAsia="Calibri" w:cs="Calibri" w:asciiTheme="minorAscii" w:hAnsiTheme="minorAscii" w:eastAsiaTheme="minorAscii" w:cstheme="minorAscii"/>
          <w:noProof w:val="0"/>
          <w:sz w:val="22"/>
          <w:szCs w:val="22"/>
          <w:lang w:val="en-US"/>
        </w:rPr>
        <w:t xml:space="preserv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GJA1</w:t>
      </w:r>
      <w:r w:rsidRPr="6202E397" w:rsidR="777EFDBB">
        <w:rPr>
          <w:rFonts w:ascii="Calibri" w:hAnsi="Calibri" w:eastAsia="Calibri" w:cs="Calibri" w:asciiTheme="minorAscii" w:hAnsiTheme="minorAscii" w:eastAsiaTheme="minorAscii" w:cstheme="minorAscii"/>
          <w:noProof w:val="0"/>
          <w:sz w:val="22"/>
          <w:szCs w:val="22"/>
          <w:lang w:val="en-US"/>
        </w:rPr>
        <w:t xml:space="preserve">, and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RRAD</w:t>
      </w:r>
      <w:r w:rsidRPr="6202E397" w:rsidR="777EFDBB">
        <w:rPr>
          <w:rFonts w:ascii="Calibri" w:hAnsi="Calibri" w:eastAsia="Calibri" w:cs="Calibri" w:asciiTheme="minorAscii" w:hAnsiTheme="minorAscii" w:eastAsiaTheme="minorAscii" w:cstheme="minorAscii"/>
          <w:noProof w:val="0"/>
          <w:sz w:val="22"/>
          <w:szCs w:val="22"/>
          <w:lang w:val="en-US"/>
        </w:rPr>
        <w:t xml:space="preserve"> promoter activity oscillated, though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GJA1</w:t>
      </w:r>
      <w:r w:rsidRPr="6202E397" w:rsidR="777EFDBB">
        <w:rPr>
          <w:rFonts w:ascii="Calibri" w:hAnsi="Calibri" w:eastAsia="Calibri" w:cs="Calibri" w:asciiTheme="minorAscii" w:hAnsiTheme="minorAscii" w:eastAsiaTheme="minorAscii" w:cstheme="minorAscii"/>
          <w:noProof w:val="0"/>
          <w:sz w:val="22"/>
          <w:szCs w:val="22"/>
          <w:lang w:val="en-US"/>
        </w:rPr>
        <w:t xml:space="preserve"> showed low</w:t>
      </w:r>
      <w:r w:rsidRPr="6202E397" w:rsidR="777EFDBB">
        <w:rPr>
          <w:rFonts w:ascii="Calibri" w:hAnsi="Calibri" w:eastAsia="Calibri" w:cs="Calibri" w:asciiTheme="minorAscii" w:hAnsiTheme="minorAscii" w:eastAsiaTheme="minorAscii" w:cstheme="minorAscii"/>
          <w:strike w:val="1"/>
          <w:noProof w:val="0"/>
          <w:sz w:val="22"/>
          <w:szCs w:val="22"/>
          <w:lang w:val="en-US"/>
        </w:rPr>
        <w:t>er</w:t>
      </w:r>
      <w:r w:rsidRPr="6202E397" w:rsidR="777EFDBB">
        <w:rPr>
          <w:rFonts w:ascii="Calibri" w:hAnsi="Calibri" w:eastAsia="Calibri" w:cs="Calibri" w:asciiTheme="minorAscii" w:hAnsiTheme="minorAscii" w:eastAsiaTheme="minorAscii" w:cstheme="minorAscii"/>
          <w:noProof w:val="0"/>
          <w:sz w:val="22"/>
          <w:szCs w:val="22"/>
          <w:lang w:val="en-US"/>
        </w:rPr>
        <w:t xml:space="preserve"> overall activity. Deletion analyses </w:t>
      </w:r>
      <w:r w:rsidRPr="6202E397" w:rsidR="777EFDBB">
        <w:rPr>
          <w:rFonts w:ascii="Calibri" w:hAnsi="Calibri" w:eastAsia="Calibri" w:cs="Calibri" w:asciiTheme="minorAscii" w:hAnsiTheme="minorAscii" w:eastAsiaTheme="minorAscii" w:cstheme="minorAscii"/>
          <w:noProof w:val="0"/>
          <w:sz w:val="22"/>
          <w:szCs w:val="22"/>
          <w:lang w:val="en-US"/>
        </w:rPr>
        <w:t>identified</w:t>
      </w:r>
      <w:r w:rsidRPr="6202E397" w:rsidR="777EFDBB">
        <w:rPr>
          <w:rFonts w:ascii="Calibri" w:hAnsi="Calibri" w:eastAsia="Calibri" w:cs="Calibri" w:asciiTheme="minorAscii" w:hAnsiTheme="minorAscii" w:eastAsiaTheme="minorAscii" w:cstheme="minorAscii"/>
          <w:noProof w:val="0"/>
          <w:sz w:val="22"/>
          <w:szCs w:val="22"/>
          <w:lang w:val="en-US"/>
        </w:rPr>
        <w:t xml:space="preserve"> a highly conserved tandem E-box as critical for circadian and overall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KCNH2</w:t>
      </w:r>
      <w:r w:rsidRPr="6202E397" w:rsidR="777EFDBB">
        <w:rPr>
          <w:rFonts w:ascii="Calibri" w:hAnsi="Calibri" w:eastAsia="Calibri" w:cs="Calibri" w:asciiTheme="minorAscii" w:hAnsiTheme="minorAscii" w:eastAsiaTheme="minorAscii" w:cstheme="minorAscii"/>
          <w:noProof w:val="0"/>
          <w:sz w:val="22"/>
          <w:szCs w:val="22"/>
          <w:lang w:val="en-US"/>
        </w:rPr>
        <w:t xml:space="preserve"> promoter activity. SNPs within this element produced variant-specific effects on promoter activity. A 300bp deletion in the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GJA1</w:t>
      </w:r>
      <w:r w:rsidRPr="6202E397" w:rsidR="777EFDBB">
        <w:rPr>
          <w:rFonts w:ascii="Calibri" w:hAnsi="Calibri" w:eastAsia="Calibri" w:cs="Calibri" w:asciiTheme="minorAscii" w:hAnsiTheme="minorAscii" w:eastAsiaTheme="minorAscii" w:cstheme="minorAscii"/>
          <w:noProof w:val="0"/>
          <w:sz w:val="22"/>
          <w:szCs w:val="22"/>
          <w:lang w:val="en-US"/>
        </w:rPr>
        <w:t xml:space="preserve"> promoter enhanced both oscillating and overall activity, </w:t>
      </w:r>
      <w:r w:rsidRPr="6202E397" w:rsidR="777EFDBB">
        <w:rPr>
          <w:rFonts w:ascii="Calibri" w:hAnsi="Calibri" w:eastAsia="Calibri" w:cs="Calibri" w:asciiTheme="minorAscii" w:hAnsiTheme="minorAscii" w:eastAsiaTheme="minorAscii" w:cstheme="minorAscii"/>
          <w:noProof w:val="0"/>
          <w:sz w:val="22"/>
          <w:szCs w:val="22"/>
          <w:lang w:val="en-US"/>
        </w:rPr>
        <w:t>indicating</w:t>
      </w:r>
      <w:r w:rsidRPr="6202E397" w:rsidR="777EFDBB">
        <w:rPr>
          <w:rFonts w:ascii="Calibri" w:hAnsi="Calibri" w:eastAsia="Calibri" w:cs="Calibri" w:asciiTheme="minorAscii" w:hAnsiTheme="minorAscii" w:eastAsiaTheme="minorAscii" w:cstheme="minorAscii"/>
          <w:noProof w:val="0"/>
          <w:sz w:val="22"/>
          <w:szCs w:val="22"/>
          <w:lang w:val="en-US"/>
        </w:rPr>
        <w:t xml:space="preserve"> a suppressive function of this region. A 1500bp deletion in the </w:t>
      </w:r>
      <w:r w:rsidRPr="6202E397" w:rsidR="777EFDBB">
        <w:rPr>
          <w:rFonts w:ascii="Calibri" w:hAnsi="Calibri" w:eastAsia="Calibri" w:cs="Calibri" w:asciiTheme="minorAscii" w:hAnsiTheme="minorAscii" w:eastAsiaTheme="minorAscii" w:cstheme="minorAscii"/>
          <w:i w:val="1"/>
          <w:iCs w:val="1"/>
          <w:noProof w:val="0"/>
          <w:sz w:val="22"/>
          <w:szCs w:val="22"/>
          <w:lang w:val="en-US"/>
        </w:rPr>
        <w:t>RRAD</w:t>
      </w:r>
      <w:r w:rsidRPr="6202E397" w:rsidR="777EFDBB">
        <w:rPr>
          <w:rFonts w:ascii="Calibri" w:hAnsi="Calibri" w:eastAsia="Calibri" w:cs="Calibri" w:asciiTheme="minorAscii" w:hAnsiTheme="minorAscii" w:eastAsiaTheme="minorAscii" w:cstheme="minorAscii"/>
          <w:noProof w:val="0"/>
          <w:sz w:val="22"/>
          <w:szCs w:val="22"/>
          <w:lang w:val="en-US"/>
        </w:rPr>
        <w:t xml:space="preserve"> promoter enhanced overall activity but not the oscillating amplitude, </w:t>
      </w:r>
      <w:r w:rsidRPr="6202E397" w:rsidR="777EFDBB">
        <w:rPr>
          <w:rFonts w:ascii="Calibri" w:hAnsi="Calibri" w:eastAsia="Calibri" w:cs="Calibri" w:asciiTheme="minorAscii" w:hAnsiTheme="minorAscii" w:eastAsiaTheme="minorAscii" w:cstheme="minorAscii"/>
          <w:noProof w:val="0"/>
          <w:sz w:val="22"/>
          <w:szCs w:val="22"/>
          <w:lang w:val="en-US"/>
        </w:rPr>
        <w:t>indicating</w:t>
      </w:r>
      <w:r w:rsidRPr="6202E397" w:rsidR="777EFDBB">
        <w:rPr>
          <w:rFonts w:ascii="Calibri" w:hAnsi="Calibri" w:eastAsia="Calibri" w:cs="Calibri" w:asciiTheme="minorAscii" w:hAnsiTheme="minorAscii" w:eastAsiaTheme="minorAscii" w:cstheme="minorAscii"/>
          <w:noProof w:val="0"/>
          <w:sz w:val="22"/>
          <w:szCs w:val="22"/>
          <w:lang w:val="en-US"/>
        </w:rPr>
        <w:t xml:space="preserve"> this region may function as a suppressor with no effect on oscillation. </w:t>
      </w:r>
    </w:p>
    <w:p w:rsidR="777EFDBB" w:rsidP="6202E397" w:rsidRDefault="777EFDBB" w14:paraId="4CE27B2A" w14:textId="491C2692">
      <w:pPr>
        <w:spacing w:before="0" w:beforeAutospacing="off" w:after="120" w:afterAutospacing="off"/>
        <w:rPr>
          <w:rFonts w:ascii="Calibri" w:hAnsi="Calibri" w:eastAsia="Calibri" w:cs="Calibri" w:asciiTheme="minorAscii" w:hAnsiTheme="minorAscii" w:eastAsiaTheme="minorAscii" w:cstheme="minorAscii"/>
          <w:noProof w:val="0"/>
          <w:sz w:val="22"/>
          <w:szCs w:val="22"/>
          <w:lang w:val="en-US"/>
        </w:rPr>
      </w:pPr>
      <w:r w:rsidRPr="6202E397" w:rsidR="777EFDBB">
        <w:rPr>
          <w:rFonts w:ascii="Calibri" w:hAnsi="Calibri" w:eastAsia="Calibri" w:cs="Calibri" w:asciiTheme="minorAscii" w:hAnsiTheme="minorAscii" w:eastAsiaTheme="minorAscii" w:cstheme="minorAscii"/>
          <w:noProof w:val="0"/>
          <w:sz w:val="22"/>
          <w:szCs w:val="22"/>
          <w:lang w:val="en-US"/>
        </w:rPr>
        <w:t xml:space="preserve">C2C12 myoblasts </w:t>
      </w:r>
      <w:r w:rsidRPr="6202E397" w:rsidR="777EFDBB">
        <w:rPr>
          <w:rFonts w:ascii="Calibri" w:hAnsi="Calibri" w:eastAsia="Calibri" w:cs="Calibri" w:asciiTheme="minorAscii" w:hAnsiTheme="minorAscii" w:eastAsiaTheme="minorAscii" w:cstheme="minorAscii"/>
          <w:noProof w:val="0"/>
          <w:sz w:val="22"/>
          <w:szCs w:val="22"/>
          <w:lang w:val="en-US"/>
        </w:rPr>
        <w:t>demonstrate</w:t>
      </w:r>
      <w:r w:rsidRPr="6202E397" w:rsidR="777EFDBB">
        <w:rPr>
          <w:rFonts w:ascii="Calibri" w:hAnsi="Calibri" w:eastAsia="Calibri" w:cs="Calibri" w:asciiTheme="minorAscii" w:hAnsiTheme="minorAscii" w:eastAsiaTheme="minorAscii" w:cstheme="minorAscii"/>
          <w:noProof w:val="0"/>
          <w:sz w:val="22"/>
          <w:szCs w:val="22"/>
          <w:lang w:val="en-US"/>
        </w:rPr>
        <w:t xml:space="preserve"> a functioning circadian clock not reflected in iPSC-CMs. The effects of promoter deletions vary between constructs, with deletions and mutations both suppressing and enhancing promoter activity. These findings reflect RNA sequencing data and highlight promoter regions important for regulating circadian and overall expression of ion channel-related genes. </w:t>
      </w:r>
    </w:p>
    <w:p w:rsidR="6202E397" w:rsidP="6202E397" w:rsidRDefault="6202E397" w14:paraId="43783E85" w14:textId="774639F2">
      <w:pPr>
        <w:spacing w:before="0" w:beforeAutospacing="off" w:after="160" w:afterAutospacing="off" w:line="276" w:lineRule="auto"/>
        <w:rPr>
          <w:rFonts w:ascii="Aptos" w:hAnsi="Aptos" w:eastAsia="Aptos" w:cs="Aptos"/>
          <w:noProof w:val="0"/>
          <w:sz w:val="24"/>
          <w:szCs w:val="24"/>
          <w:lang w:val="en-US"/>
        </w:rPr>
      </w:pPr>
    </w:p>
    <w:p w:rsidR="6202E397" w:rsidRDefault="6202E397" w14:paraId="14E03218" w14:textId="0D7C7888">
      <w:r>
        <w:br w:type="page"/>
      </w:r>
    </w:p>
    <w:p w:rsidR="2298D902" w:rsidP="6202E397" w:rsidRDefault="2298D902" w14:paraId="15253471" w14:textId="72EE7200">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US"/>
        </w:rPr>
      </w:pPr>
      <w:r w:rsidRPr="6202E397" w:rsidR="2298D902">
        <w:rPr>
          <w:rFonts w:ascii="Calibri" w:hAnsi="Calibri" w:eastAsia="Calibri" w:cs="Calibri" w:asciiTheme="minorAscii" w:hAnsiTheme="minorAscii" w:eastAsiaTheme="minorAscii" w:cstheme="minorAscii"/>
          <w:b w:val="1"/>
          <w:bCs w:val="1"/>
          <w:noProof w:val="0"/>
          <w:sz w:val="22"/>
          <w:szCs w:val="22"/>
          <w:lang w:val="en-US"/>
        </w:rPr>
        <w:t>Region-Specific Role of Astrocyte Calcium Dynamics in the Dorsal Striatum in Modulating Cocaine-Seeking Behaviors</w:t>
      </w:r>
    </w:p>
    <w:p w:rsidR="2298D902" w:rsidP="6202E397" w:rsidRDefault="2298D902" w14:paraId="47BE8A34" w14:textId="1F5AE2CF">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vertAlign w:val="superscript"/>
          <w:lang w:val="en-US"/>
        </w:rPr>
      </w:pPr>
      <w:r w:rsidRPr="6202E397" w:rsidR="2298D902">
        <w:rPr>
          <w:rFonts w:ascii="Calibri" w:hAnsi="Calibri" w:eastAsia="Calibri" w:cs="Calibri" w:asciiTheme="minorAscii" w:hAnsiTheme="minorAscii" w:eastAsiaTheme="minorAscii" w:cstheme="minorAscii"/>
          <w:noProof w:val="0"/>
          <w:sz w:val="22"/>
          <w:szCs w:val="22"/>
          <w:u w:val="single"/>
          <w:lang w:val="en-US"/>
        </w:rPr>
        <w:t>Navid S Tavakoli</w:t>
      </w:r>
      <w:r w:rsidRPr="6202E397" w:rsidR="2298D902">
        <w:rPr>
          <w:rFonts w:ascii="Calibri" w:hAnsi="Calibri" w:eastAsia="Calibri" w:cs="Calibri" w:asciiTheme="minorAscii" w:hAnsiTheme="minorAscii" w:eastAsiaTheme="minorAscii" w:cstheme="minorAscii"/>
          <w:noProof w:val="0"/>
          <w:sz w:val="22"/>
          <w:szCs w:val="22"/>
          <w:u w:val="single"/>
          <w:vertAlign w:val="superscript"/>
          <w:lang w:val="en-US"/>
        </w:rPr>
        <w:t>1</w:t>
      </w:r>
      <w:r w:rsidRPr="6202E397" w:rsidR="2298D902">
        <w:rPr>
          <w:rFonts w:ascii="Calibri" w:hAnsi="Calibri" w:eastAsia="Calibri" w:cs="Calibri" w:asciiTheme="minorAscii" w:hAnsiTheme="minorAscii" w:eastAsiaTheme="minorAscii" w:cstheme="minorAscii"/>
          <w:noProof w:val="0"/>
          <w:sz w:val="22"/>
          <w:szCs w:val="22"/>
          <w:lang w:val="en-US"/>
        </w:rPr>
        <w:t>, Fan Wu</w:t>
      </w:r>
      <w:r w:rsidRPr="6202E397" w:rsidR="2298D902">
        <w:rPr>
          <w:rFonts w:ascii="Calibri" w:hAnsi="Calibri" w:eastAsia="Calibri" w:cs="Calibri" w:asciiTheme="minorAscii" w:hAnsiTheme="minorAscii" w:eastAsiaTheme="minorAscii" w:cstheme="minorAscii"/>
          <w:noProof w:val="0"/>
          <w:sz w:val="22"/>
          <w:szCs w:val="22"/>
          <w:vertAlign w:val="superscript"/>
          <w:lang w:val="en-US"/>
        </w:rPr>
        <w:t>1</w:t>
      </w:r>
      <w:r w:rsidRPr="6202E397" w:rsidR="2298D902">
        <w:rPr>
          <w:rFonts w:ascii="Calibri" w:hAnsi="Calibri" w:eastAsia="Calibri" w:cs="Calibri" w:asciiTheme="minorAscii" w:hAnsiTheme="minorAscii" w:eastAsiaTheme="minorAscii" w:cstheme="minorAscii"/>
          <w:noProof w:val="0"/>
          <w:sz w:val="22"/>
          <w:szCs w:val="22"/>
          <w:lang w:val="en-US"/>
        </w:rPr>
        <w:t>, Tanner L Anderson</w:t>
      </w:r>
      <w:r w:rsidRPr="6202E397" w:rsidR="2298D902">
        <w:rPr>
          <w:rFonts w:ascii="Calibri" w:hAnsi="Calibri" w:eastAsia="Calibri" w:cs="Calibri" w:asciiTheme="minorAscii" w:hAnsiTheme="minorAscii" w:eastAsiaTheme="minorAscii" w:cstheme="minorAscii"/>
          <w:noProof w:val="0"/>
          <w:sz w:val="22"/>
          <w:szCs w:val="22"/>
          <w:vertAlign w:val="superscript"/>
          <w:lang w:val="en-US"/>
        </w:rPr>
        <w:t>1</w:t>
      </w:r>
      <w:r w:rsidRPr="6202E397" w:rsidR="2298D902">
        <w:rPr>
          <w:rFonts w:ascii="Calibri" w:hAnsi="Calibri" w:eastAsia="Calibri" w:cs="Calibri" w:asciiTheme="minorAscii" w:hAnsiTheme="minorAscii" w:eastAsiaTheme="minorAscii" w:cstheme="minorAscii"/>
          <w:noProof w:val="0"/>
          <w:sz w:val="22"/>
          <w:szCs w:val="22"/>
          <w:lang w:val="en-US"/>
        </w:rPr>
        <w:t>, Pavel I Ortinski</w:t>
      </w:r>
      <w:r w:rsidRPr="6202E397" w:rsidR="2298D902">
        <w:rPr>
          <w:rFonts w:ascii="Calibri" w:hAnsi="Calibri" w:eastAsia="Calibri" w:cs="Calibri" w:asciiTheme="minorAscii" w:hAnsiTheme="minorAscii" w:eastAsiaTheme="minorAscii" w:cstheme="minorAscii"/>
          <w:noProof w:val="0"/>
          <w:sz w:val="22"/>
          <w:szCs w:val="22"/>
          <w:vertAlign w:val="superscript"/>
          <w:lang w:val="en-US"/>
        </w:rPr>
        <w:t>1</w:t>
      </w:r>
    </w:p>
    <w:p w:rsidR="2298D902" w:rsidP="6202E397" w:rsidRDefault="2298D902" w14:paraId="28342CAD" w14:textId="473B2013">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US"/>
        </w:rPr>
      </w:pPr>
      <w:r w:rsidRPr="6202E397" w:rsidR="2298D902">
        <w:rPr>
          <w:rFonts w:ascii="Calibri" w:hAnsi="Calibri" w:eastAsia="Calibri" w:cs="Calibri" w:asciiTheme="minorAscii" w:hAnsiTheme="minorAscii" w:eastAsiaTheme="minorAscii" w:cstheme="minorAscii"/>
          <w:noProof w:val="0"/>
          <w:sz w:val="22"/>
          <w:szCs w:val="22"/>
          <w:vertAlign w:val="superscript"/>
          <w:lang w:val="en-US"/>
        </w:rPr>
        <w:t>1</w:t>
      </w:r>
      <w:r w:rsidRPr="6202E397" w:rsidR="2298D902">
        <w:rPr>
          <w:rFonts w:ascii="Calibri" w:hAnsi="Calibri" w:eastAsia="Calibri" w:cs="Calibri" w:asciiTheme="minorAscii" w:hAnsiTheme="minorAscii" w:eastAsiaTheme="minorAscii" w:cstheme="minorAscii"/>
          <w:noProof w:val="0"/>
          <w:sz w:val="22"/>
          <w:szCs w:val="22"/>
          <w:lang w:val="en-US"/>
        </w:rPr>
        <w:t xml:space="preserve"> University of Kentucky, Department of Neuroscience</w:t>
      </w:r>
    </w:p>
    <w:p w:rsidR="2298D902" w:rsidP="6202E397" w:rsidRDefault="2298D902" w14:paraId="578A1B31" w14:textId="49F2151E">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u w:val="single"/>
          <w:lang w:val="en-US"/>
        </w:rPr>
      </w:pPr>
      <w:r w:rsidRPr="6202E397" w:rsidR="2298D902">
        <w:rPr>
          <w:rFonts w:ascii="Calibri" w:hAnsi="Calibri" w:eastAsia="Calibri" w:cs="Calibri" w:asciiTheme="minorAscii" w:hAnsiTheme="minorAscii" w:eastAsiaTheme="minorAscii" w:cstheme="minorAscii"/>
          <w:b w:val="1"/>
          <w:bCs w:val="1"/>
          <w:noProof w:val="0"/>
          <w:sz w:val="22"/>
          <w:szCs w:val="22"/>
          <w:u w:val="single"/>
          <w:lang w:val="en-US"/>
        </w:rPr>
        <w:t>Abstract</w:t>
      </w:r>
    </w:p>
    <w:p w:rsidR="2298D902" w:rsidP="6202E397" w:rsidRDefault="2298D902" w14:paraId="29383772" w14:textId="70B3BE6C">
      <w:pPr>
        <w:spacing w:before="0" w:beforeAutospacing="off" w:after="160" w:afterAutospacing="off" w:line="257" w:lineRule="auto"/>
        <w:jc w:val="both"/>
        <w:rPr>
          <w:rFonts w:ascii="Calibri" w:hAnsi="Calibri" w:eastAsia="Calibri" w:cs="Calibri" w:asciiTheme="minorAscii" w:hAnsiTheme="minorAscii" w:eastAsiaTheme="minorAscii" w:cstheme="minorAscii"/>
          <w:noProof w:val="0"/>
          <w:sz w:val="22"/>
          <w:szCs w:val="22"/>
          <w:lang w:val="en-US"/>
        </w:rPr>
      </w:pPr>
      <w:r w:rsidRPr="70F7E182" w:rsidR="2298D902">
        <w:rPr>
          <w:rFonts w:ascii="Calibri" w:hAnsi="Calibri" w:eastAsia="Calibri" w:cs="Calibri" w:asciiTheme="minorAscii" w:hAnsiTheme="minorAscii" w:eastAsiaTheme="minorAscii" w:cstheme="minorAscii"/>
          <w:noProof w:val="0"/>
          <w:sz w:val="22"/>
          <w:szCs w:val="22"/>
          <w:lang w:val="en-US"/>
        </w:rPr>
        <w:t>Recent literature supports a prominent role for astrocytes in regulation of drug-seeking behaviors. The dorsal striatum, specifically, is known to play a role in reward processing with neuronal activity that can be influenced by astrocyte Ca</w:t>
      </w:r>
      <w:r w:rsidRPr="70F7E182" w:rsidR="2298D902">
        <w:rPr>
          <w:rFonts w:ascii="Calibri" w:hAnsi="Calibri" w:eastAsia="Calibri" w:cs="Calibri" w:asciiTheme="minorAscii" w:hAnsiTheme="minorAscii" w:eastAsiaTheme="minorAscii" w:cstheme="minorAscii"/>
          <w:noProof w:val="0"/>
          <w:sz w:val="22"/>
          <w:szCs w:val="22"/>
          <w:vertAlign w:val="superscript"/>
          <w:lang w:val="en-US"/>
        </w:rPr>
        <w:t>2+</w:t>
      </w:r>
      <w:r w:rsidRPr="70F7E182" w:rsidR="2298D902">
        <w:rPr>
          <w:rFonts w:ascii="Calibri" w:hAnsi="Calibri" w:eastAsia="Calibri" w:cs="Calibri" w:asciiTheme="minorAscii" w:hAnsiTheme="minorAscii" w:eastAsiaTheme="minorAscii" w:cstheme="minorAscii"/>
          <w:noProof w:val="0"/>
          <w:sz w:val="22"/>
          <w:szCs w:val="22"/>
          <w:lang w:val="en-US"/>
        </w:rPr>
        <w:t>. However, the way Ca</w:t>
      </w:r>
      <w:r w:rsidRPr="70F7E182" w:rsidR="2298D902">
        <w:rPr>
          <w:rFonts w:ascii="Calibri" w:hAnsi="Calibri" w:eastAsia="Calibri" w:cs="Calibri" w:asciiTheme="minorAscii" w:hAnsiTheme="minorAscii" w:eastAsiaTheme="minorAscii" w:cstheme="minorAscii"/>
          <w:noProof w:val="0"/>
          <w:sz w:val="22"/>
          <w:szCs w:val="22"/>
          <w:vertAlign w:val="superscript"/>
          <w:lang w:val="en-US"/>
        </w:rPr>
        <w:t>2+</w:t>
      </w:r>
      <w:r w:rsidRPr="70F7E182" w:rsidR="2298D902">
        <w:rPr>
          <w:rFonts w:ascii="Calibri" w:hAnsi="Calibri" w:eastAsia="Calibri" w:cs="Calibri" w:asciiTheme="minorAscii" w:hAnsiTheme="minorAscii" w:eastAsiaTheme="minorAscii" w:cstheme="minorAscii"/>
          <w:noProof w:val="0"/>
          <w:sz w:val="22"/>
          <w:szCs w:val="22"/>
          <w:lang w:val="en-US"/>
        </w:rPr>
        <w:t xml:space="preserve"> in dorsal striatum astrocytes </w:t>
      </w:r>
      <w:r w:rsidRPr="70F7E182" w:rsidR="2298D902">
        <w:rPr>
          <w:rFonts w:ascii="Calibri" w:hAnsi="Calibri" w:eastAsia="Calibri" w:cs="Calibri" w:asciiTheme="minorAscii" w:hAnsiTheme="minorAscii" w:eastAsiaTheme="minorAscii" w:cstheme="minorAscii"/>
          <w:noProof w:val="0"/>
          <w:sz w:val="22"/>
          <w:szCs w:val="22"/>
          <w:lang w:val="en-US"/>
        </w:rPr>
        <w:t>impacts</w:t>
      </w:r>
      <w:r w:rsidRPr="70F7E182" w:rsidR="2298D902">
        <w:rPr>
          <w:rFonts w:ascii="Calibri" w:hAnsi="Calibri" w:eastAsia="Calibri" w:cs="Calibri" w:asciiTheme="minorAscii" w:hAnsiTheme="minorAscii" w:eastAsiaTheme="minorAscii" w:cstheme="minorAscii"/>
          <w:noProof w:val="0"/>
          <w:sz w:val="22"/>
          <w:szCs w:val="22"/>
          <w:lang w:val="en-US"/>
        </w:rPr>
        <w:t xml:space="preserve"> neuronal signaling after exposure to self-administered cocaine </w:t>
      </w:r>
      <w:r w:rsidRPr="70F7E182" w:rsidR="2298D902">
        <w:rPr>
          <w:rFonts w:ascii="Calibri" w:hAnsi="Calibri" w:eastAsia="Calibri" w:cs="Calibri" w:asciiTheme="minorAscii" w:hAnsiTheme="minorAscii" w:eastAsiaTheme="minorAscii" w:cstheme="minorAscii"/>
          <w:noProof w:val="0"/>
          <w:sz w:val="22"/>
          <w:szCs w:val="22"/>
          <w:lang w:val="en-US"/>
        </w:rPr>
        <w:t>remains</w:t>
      </w:r>
      <w:r w:rsidRPr="70F7E182" w:rsidR="2298D902">
        <w:rPr>
          <w:rFonts w:ascii="Calibri" w:hAnsi="Calibri" w:eastAsia="Calibri" w:cs="Calibri" w:asciiTheme="minorAscii" w:hAnsiTheme="minorAscii" w:eastAsiaTheme="minorAscii" w:cstheme="minorAscii"/>
          <w:noProof w:val="0"/>
          <w:sz w:val="22"/>
          <w:szCs w:val="22"/>
          <w:lang w:val="en-US"/>
        </w:rPr>
        <w:t xml:space="preserve"> unclear and how regional differences within the dorsal striatum affect astrocytic regulation of cocaine-induced neuronal signaling and behavior. We addressed these questions by over-expressing the Ca2+ extrusion pump, hPMCA2w/b, in dorsal striatum astrocytes and the Ca2+ indicator, GCamp6f, in dorsal striatum neurons of rats that were trained to self-administer cocaine. We </w:t>
      </w:r>
      <w:r w:rsidRPr="70F7E182" w:rsidR="2298D902">
        <w:rPr>
          <w:rFonts w:ascii="Calibri" w:hAnsi="Calibri" w:eastAsia="Calibri" w:cs="Calibri" w:asciiTheme="minorAscii" w:hAnsiTheme="minorAscii" w:eastAsiaTheme="minorAscii" w:cstheme="minorAscii"/>
          <w:noProof w:val="0"/>
          <w:sz w:val="22"/>
          <w:szCs w:val="22"/>
          <w:lang w:val="en-US"/>
        </w:rPr>
        <w:t>demonstrated</w:t>
      </w:r>
      <w:r w:rsidRPr="70F7E182" w:rsidR="2298D902">
        <w:rPr>
          <w:rFonts w:ascii="Calibri" w:hAnsi="Calibri" w:eastAsia="Calibri" w:cs="Calibri" w:asciiTheme="minorAscii" w:hAnsiTheme="minorAscii" w:eastAsiaTheme="minorAscii" w:cstheme="minorAscii"/>
          <w:noProof w:val="0"/>
          <w:sz w:val="22"/>
          <w:szCs w:val="22"/>
          <w:lang w:val="en-US"/>
        </w:rPr>
        <w:t xml:space="preserve"> that suppressing astrocyte Ca2+ signaling in the dorsal striatum increased the acquisition and cue-induced reinstatement of cocaine </w:t>
      </w:r>
      <w:r w:rsidRPr="70F7E182" w:rsidR="2298D902">
        <w:rPr>
          <w:rFonts w:ascii="Calibri" w:hAnsi="Calibri" w:eastAsia="Calibri" w:cs="Calibri" w:asciiTheme="minorAscii" w:hAnsiTheme="minorAscii" w:eastAsiaTheme="minorAscii" w:cstheme="minorAscii"/>
          <w:noProof w:val="0"/>
          <w:sz w:val="22"/>
          <w:szCs w:val="22"/>
          <w:lang w:val="en-US"/>
        </w:rPr>
        <w:t>seeking</w:t>
      </w:r>
      <w:r w:rsidRPr="70F7E182" w:rsidR="2298D902">
        <w:rPr>
          <w:rFonts w:ascii="Calibri" w:hAnsi="Calibri" w:eastAsia="Calibri" w:cs="Calibri" w:asciiTheme="minorAscii" w:hAnsiTheme="minorAscii" w:eastAsiaTheme="minorAscii" w:cstheme="minorAscii"/>
          <w:noProof w:val="0"/>
          <w:sz w:val="22"/>
          <w:szCs w:val="22"/>
          <w:lang w:val="en-US"/>
        </w:rPr>
        <w:t xml:space="preserve">. This astrocyte-specific suppression also increased neuronal Ca2+ transient amplitude, </w:t>
      </w:r>
      <w:r w:rsidRPr="70F7E182" w:rsidR="2298D902">
        <w:rPr>
          <w:rFonts w:ascii="Calibri" w:hAnsi="Calibri" w:eastAsia="Calibri" w:cs="Calibri" w:asciiTheme="minorAscii" w:hAnsiTheme="minorAscii" w:eastAsiaTheme="minorAscii" w:cstheme="minorAscii"/>
          <w:noProof w:val="0"/>
          <w:sz w:val="22"/>
          <w:szCs w:val="22"/>
          <w:lang w:val="en-US"/>
        </w:rPr>
        <w:t>indicating</w:t>
      </w:r>
      <w:r w:rsidRPr="70F7E182" w:rsidR="2298D902">
        <w:rPr>
          <w:rFonts w:ascii="Calibri" w:hAnsi="Calibri" w:eastAsia="Calibri" w:cs="Calibri" w:asciiTheme="minorAscii" w:hAnsiTheme="minorAscii" w:eastAsiaTheme="minorAscii" w:cstheme="minorAscii"/>
          <w:noProof w:val="0"/>
          <w:sz w:val="22"/>
          <w:szCs w:val="22"/>
          <w:lang w:val="en-US"/>
        </w:rPr>
        <w:t xml:space="preserve"> enhanced neuronal excitability. Next, we focused specifically on the dorsomedial striatum (DMS), </w:t>
      </w:r>
      <w:r w:rsidRPr="70F7E182" w:rsidR="2298D902">
        <w:rPr>
          <w:rFonts w:ascii="Calibri" w:hAnsi="Calibri" w:eastAsia="Calibri" w:cs="Calibri" w:asciiTheme="minorAscii" w:hAnsiTheme="minorAscii" w:eastAsiaTheme="minorAscii" w:cstheme="minorAscii"/>
          <w:noProof w:val="0"/>
          <w:sz w:val="22"/>
          <w:szCs w:val="22"/>
          <w:lang w:val="en-US"/>
        </w:rPr>
        <w:t>utilizing</w:t>
      </w:r>
      <w:r w:rsidRPr="70F7E182" w:rsidR="2298D902">
        <w:rPr>
          <w:rFonts w:ascii="Calibri" w:hAnsi="Calibri" w:eastAsia="Calibri" w:cs="Calibri" w:asciiTheme="minorAscii" w:hAnsiTheme="minorAscii" w:eastAsiaTheme="minorAscii" w:cstheme="minorAscii"/>
          <w:noProof w:val="0"/>
          <w:sz w:val="22"/>
          <w:szCs w:val="22"/>
          <w:lang w:val="en-US"/>
        </w:rPr>
        <w:t xml:space="preserve"> fiber photometry to investigate neuronal Ca2+ dynamics in freely moving animals. We introduced an </w:t>
      </w:r>
      <w:r w:rsidRPr="70F7E182" w:rsidR="2298D902">
        <w:rPr>
          <w:rFonts w:ascii="Calibri" w:hAnsi="Calibri" w:eastAsia="Calibri" w:cs="Calibri" w:asciiTheme="minorAscii" w:hAnsiTheme="minorAscii" w:eastAsiaTheme="minorAscii" w:cstheme="minorAscii"/>
          <w:noProof w:val="0"/>
          <w:sz w:val="22"/>
          <w:szCs w:val="22"/>
          <w:lang w:val="en-US"/>
        </w:rPr>
        <w:t>additional</w:t>
      </w:r>
      <w:r w:rsidRPr="70F7E182" w:rsidR="2298D902">
        <w:rPr>
          <w:rFonts w:ascii="Calibri" w:hAnsi="Calibri" w:eastAsia="Calibri" w:cs="Calibri" w:asciiTheme="minorAscii" w:hAnsiTheme="minorAscii" w:eastAsiaTheme="minorAscii" w:cstheme="minorAscii"/>
          <w:noProof w:val="0"/>
          <w:sz w:val="22"/>
          <w:szCs w:val="22"/>
          <w:lang w:val="en-US"/>
        </w:rPr>
        <w:t xml:space="preserve"> cohort expressing </w:t>
      </w:r>
      <w:r w:rsidRPr="70F7E182" w:rsidR="2298D902">
        <w:rPr>
          <w:rFonts w:ascii="Calibri" w:hAnsi="Calibri" w:eastAsia="Calibri" w:cs="Calibri" w:asciiTheme="minorAscii" w:hAnsiTheme="minorAscii" w:eastAsiaTheme="minorAscii" w:cstheme="minorAscii"/>
          <w:noProof w:val="0"/>
          <w:sz w:val="22"/>
          <w:szCs w:val="22"/>
          <w:lang w:val="en-US"/>
        </w:rPr>
        <w:t>GqDREADD</w:t>
      </w:r>
      <w:r w:rsidRPr="70F7E182" w:rsidR="2298D902">
        <w:rPr>
          <w:rFonts w:ascii="Calibri" w:hAnsi="Calibri" w:eastAsia="Calibri" w:cs="Calibri" w:asciiTheme="minorAscii" w:hAnsiTheme="minorAscii" w:eastAsiaTheme="minorAscii" w:cstheme="minorAscii"/>
          <w:noProof w:val="0"/>
          <w:sz w:val="22"/>
          <w:szCs w:val="22"/>
          <w:lang w:val="en-US"/>
        </w:rPr>
        <w:t xml:space="preserve"> to selectively activate astrocyte Ca2+ signaling. Our results </w:t>
      </w:r>
      <w:r w:rsidRPr="70F7E182" w:rsidR="2298D902">
        <w:rPr>
          <w:rFonts w:ascii="Calibri" w:hAnsi="Calibri" w:eastAsia="Calibri" w:cs="Calibri" w:asciiTheme="minorAscii" w:hAnsiTheme="minorAscii" w:eastAsiaTheme="minorAscii" w:cstheme="minorAscii"/>
          <w:noProof w:val="0"/>
          <w:sz w:val="22"/>
          <w:szCs w:val="22"/>
          <w:lang w:val="en-US"/>
        </w:rPr>
        <w:t>indicated</w:t>
      </w:r>
      <w:r w:rsidRPr="70F7E182" w:rsidR="2298D902">
        <w:rPr>
          <w:rFonts w:ascii="Calibri" w:hAnsi="Calibri" w:eastAsia="Calibri" w:cs="Calibri" w:asciiTheme="minorAscii" w:hAnsiTheme="minorAscii" w:eastAsiaTheme="minorAscii" w:cstheme="minorAscii"/>
          <w:noProof w:val="0"/>
          <w:sz w:val="22"/>
          <w:szCs w:val="22"/>
          <w:lang w:val="en-US"/>
        </w:rPr>
        <w:t xml:space="preserve"> region-specific differences; suppression of astrocyte Ca2+ in the DMS (hPMCA2w/b group) significantly elevated neuronal Ca2+ transients compared to both the control (</w:t>
      </w:r>
      <w:r w:rsidRPr="70F7E182" w:rsidR="2298D902">
        <w:rPr>
          <w:rFonts w:ascii="Calibri" w:hAnsi="Calibri" w:eastAsia="Calibri" w:cs="Calibri" w:asciiTheme="minorAscii" w:hAnsiTheme="minorAscii" w:eastAsiaTheme="minorAscii" w:cstheme="minorAscii"/>
          <w:noProof w:val="0"/>
          <w:sz w:val="22"/>
          <w:szCs w:val="22"/>
          <w:lang w:val="en-US"/>
        </w:rPr>
        <w:t>tdTomato</w:t>
      </w:r>
      <w:r w:rsidRPr="70F7E182" w:rsidR="2298D902">
        <w:rPr>
          <w:rFonts w:ascii="Calibri" w:hAnsi="Calibri" w:eastAsia="Calibri" w:cs="Calibri" w:asciiTheme="minorAscii" w:hAnsiTheme="minorAscii" w:eastAsiaTheme="minorAscii" w:cstheme="minorAscii"/>
          <w:noProof w:val="0"/>
          <w:sz w:val="22"/>
          <w:szCs w:val="22"/>
          <w:lang w:val="en-US"/>
        </w:rPr>
        <w:t>) and astrocyte-activated (</w:t>
      </w:r>
      <w:r w:rsidRPr="70F7E182" w:rsidR="2298D902">
        <w:rPr>
          <w:rFonts w:ascii="Calibri" w:hAnsi="Calibri" w:eastAsia="Calibri" w:cs="Calibri" w:asciiTheme="minorAscii" w:hAnsiTheme="minorAscii" w:eastAsiaTheme="minorAscii" w:cstheme="minorAscii"/>
          <w:noProof w:val="0"/>
          <w:sz w:val="22"/>
          <w:szCs w:val="22"/>
          <w:lang w:val="en-US"/>
        </w:rPr>
        <w:t>GqDREADD</w:t>
      </w:r>
      <w:r w:rsidRPr="70F7E182" w:rsidR="2298D902">
        <w:rPr>
          <w:rFonts w:ascii="Calibri" w:hAnsi="Calibri" w:eastAsia="Calibri" w:cs="Calibri" w:asciiTheme="minorAscii" w:hAnsiTheme="minorAscii" w:eastAsiaTheme="minorAscii" w:cstheme="minorAscii"/>
          <w:noProof w:val="0"/>
          <w:sz w:val="22"/>
          <w:szCs w:val="22"/>
          <w:lang w:val="en-US"/>
        </w:rPr>
        <w:t xml:space="preserve">) groups. Behaviorally, the hPMCA2w/b animals </w:t>
      </w:r>
      <w:r w:rsidRPr="70F7E182" w:rsidR="2298D902">
        <w:rPr>
          <w:rFonts w:ascii="Calibri" w:hAnsi="Calibri" w:eastAsia="Calibri" w:cs="Calibri" w:asciiTheme="minorAscii" w:hAnsiTheme="minorAscii" w:eastAsiaTheme="minorAscii" w:cstheme="minorAscii"/>
          <w:noProof w:val="0"/>
          <w:sz w:val="22"/>
          <w:szCs w:val="22"/>
          <w:lang w:val="en-US"/>
        </w:rPr>
        <w:t>exhibited</w:t>
      </w:r>
      <w:r w:rsidRPr="70F7E182" w:rsidR="2298D902">
        <w:rPr>
          <w:rFonts w:ascii="Calibri" w:hAnsi="Calibri" w:eastAsia="Calibri" w:cs="Calibri" w:asciiTheme="minorAscii" w:hAnsiTheme="minorAscii" w:eastAsiaTheme="minorAscii" w:cstheme="minorAscii"/>
          <w:noProof w:val="0"/>
          <w:sz w:val="22"/>
          <w:szCs w:val="22"/>
          <w:lang w:val="en-US"/>
        </w:rPr>
        <w:t xml:space="preserve"> increased neuronal Ca2+ signaling but did not show further increases in cocaine-seeking behavior during cue-induced reinstatement, differing from observations in the overall dorsal striatum. Together, these findings suggest that astrocyte Ca2+ signaling distinctly regulates neuronal activity and cocaine-related behaviors in subregions of the dorsal striatum, highlighting the complexity of astrocyte-neuron interactions and emphasizing the need for region-specific therapeutic strategies for cocaine addiction.</w:t>
      </w:r>
    </w:p>
    <w:p w:rsidR="6202E397" w:rsidP="6202E397" w:rsidRDefault="6202E397" w14:paraId="2E5CE43B" w14:textId="7740234B">
      <w:pPr>
        <w:spacing w:after="0" w:afterAutospacing="off" w:line="240" w:lineRule="auto"/>
      </w:pPr>
      <w:r>
        <w:br w:type="page"/>
      </w:r>
    </w:p>
    <w:p w:rsidR="6202E397" w:rsidP="70F7E182" w:rsidRDefault="6202E397" w14:paraId="3E768ABE" w14:textId="1BB95726">
      <w:pPr>
        <w:spacing w:before="0" w:beforeAutospacing="off" w:after="160" w:afterAutospacing="off" w:line="240" w:lineRule="auto"/>
        <w:jc w:val="both"/>
        <w:rPr>
          <w:rFonts w:ascii="Calibri" w:hAnsi="Calibri" w:eastAsia="Calibri" w:cs="Calibri"/>
          <w:b w:val="1"/>
          <w:bCs w:val="1"/>
          <w:noProof w:val="0"/>
          <w:sz w:val="22"/>
          <w:szCs w:val="22"/>
          <w:lang w:val="en-US"/>
        </w:rPr>
      </w:pPr>
      <w:r w:rsidRPr="70F7E182" w:rsidR="21758D3A">
        <w:rPr>
          <w:rFonts w:ascii="Calibri" w:hAnsi="Calibri" w:eastAsia="Calibri" w:cs="Calibri"/>
          <w:b w:val="1"/>
          <w:bCs w:val="1"/>
          <w:i w:val="0"/>
          <w:iCs w:val="0"/>
          <w:caps w:val="0"/>
          <w:smallCaps w:val="0"/>
          <w:noProof w:val="0"/>
          <w:color w:val="000000" w:themeColor="text1" w:themeTint="FF" w:themeShade="FF"/>
          <w:sz w:val="22"/>
          <w:szCs w:val="22"/>
          <w:lang w:val="en-US"/>
        </w:rPr>
        <w:t>Targeting Pgk1 to overcome ferroptosis Resistance in Breast Cancer</w:t>
      </w:r>
    </w:p>
    <w:p w:rsidR="6202E397" w:rsidP="70F7E182" w:rsidRDefault="6202E397" w14:paraId="34F6D78E" w14:textId="571DDB25">
      <w:pPr>
        <w:spacing w:before="0" w:beforeAutospacing="off" w:after="160" w:afterAutospacing="off" w:line="240" w:lineRule="auto"/>
        <w:jc w:val="both"/>
        <w:rPr>
          <w:rFonts w:ascii="Calibri" w:hAnsi="Calibri" w:eastAsia="Calibri" w:cs="Calibri"/>
          <w:noProof w:val="0"/>
          <w:sz w:val="22"/>
          <w:szCs w:val="22"/>
          <w:u w:val="single"/>
          <w:lang w:val="en-US"/>
        </w:rPr>
      </w:pPr>
      <w:r w:rsidRPr="70F7E182" w:rsidR="21758D3A">
        <w:rPr>
          <w:rFonts w:ascii="Calibri" w:hAnsi="Calibri" w:eastAsia="Calibri" w:cs="Calibri"/>
          <w:b w:val="0"/>
          <w:bCs w:val="0"/>
          <w:i w:val="0"/>
          <w:iCs w:val="0"/>
          <w:caps w:val="0"/>
          <w:smallCaps w:val="0"/>
          <w:noProof w:val="0"/>
          <w:color w:val="000000" w:themeColor="text1" w:themeTint="FF" w:themeShade="FF"/>
          <w:sz w:val="22"/>
          <w:szCs w:val="22"/>
          <w:u w:val="single"/>
          <w:lang w:val="en-US"/>
        </w:rPr>
        <w:t>Felix Oyelami</w:t>
      </w:r>
    </w:p>
    <w:p w:rsidR="6202E397" w:rsidP="70F7E182" w:rsidRDefault="6202E397" w14:paraId="7B7D7F6E" w14:textId="0BF8800E">
      <w:pPr>
        <w:spacing w:before="0" w:beforeAutospacing="off" w:after="160" w:afterAutospacing="off" w:line="240" w:lineRule="auto"/>
        <w:jc w:val="both"/>
        <w:rPr>
          <w:rFonts w:ascii="Calibri" w:hAnsi="Calibri" w:eastAsia="Calibri" w:cs="Calibri"/>
          <w:noProof w:val="0"/>
          <w:sz w:val="22"/>
          <w:szCs w:val="22"/>
          <w:lang w:val="en-US"/>
        </w:rPr>
      </w:pPr>
      <w:r w:rsidRPr="70F7E182" w:rsidR="5FBF903F">
        <w:rPr>
          <w:rFonts w:ascii="Calibri" w:hAnsi="Calibri" w:eastAsia="Calibri" w:cs="Calibri"/>
          <w:noProof w:val="0"/>
          <w:sz w:val="22"/>
          <w:szCs w:val="22"/>
          <w:lang w:val="en-US"/>
        </w:rPr>
        <w:t>Therapeutic resistance and recurrence are among the major contributors to poor outcome for patients with breast cancer</w:t>
      </w:r>
      <w:r w:rsidRPr="70F7E182" w:rsidR="5FBF903F">
        <w:rPr>
          <w:rFonts w:ascii="Calibri" w:hAnsi="Calibri" w:eastAsia="Calibri" w:cs="Calibri"/>
          <w:noProof w:val="0"/>
          <w:sz w:val="22"/>
          <w:szCs w:val="22"/>
          <w:lang w:val="en-US"/>
        </w:rPr>
        <w:t xml:space="preserve">.  </w:t>
      </w:r>
      <w:r w:rsidRPr="70F7E182" w:rsidR="5FBF903F">
        <w:rPr>
          <w:rFonts w:ascii="Calibri" w:hAnsi="Calibri" w:eastAsia="Calibri" w:cs="Calibri"/>
          <w:noProof w:val="0"/>
          <w:sz w:val="22"/>
          <w:szCs w:val="22"/>
          <w:lang w:val="en-US"/>
        </w:rPr>
        <w:t xml:space="preserve">Induction of ferroptosis, a form of cellular death characterized by toxic lipid peroxide overload, has </w:t>
      </w:r>
      <w:r w:rsidRPr="70F7E182" w:rsidR="5FBF903F">
        <w:rPr>
          <w:rFonts w:ascii="Calibri" w:hAnsi="Calibri" w:eastAsia="Calibri" w:cs="Calibri"/>
          <w:noProof w:val="0"/>
          <w:sz w:val="22"/>
          <w:szCs w:val="22"/>
          <w:lang w:val="en-US"/>
        </w:rPr>
        <w:t>emerged</w:t>
      </w:r>
      <w:r w:rsidRPr="70F7E182" w:rsidR="5FBF903F">
        <w:rPr>
          <w:rFonts w:ascii="Calibri" w:hAnsi="Calibri" w:eastAsia="Calibri" w:cs="Calibri"/>
          <w:noProof w:val="0"/>
          <w:sz w:val="22"/>
          <w:szCs w:val="22"/>
          <w:lang w:val="en-US"/>
        </w:rPr>
        <w:t xml:space="preserve"> as a promising therapeutic strategy against breast cancers including triple-negative breast cancer (TNBC). Nevertheless, certain types of cancer are impervious to induction of </w:t>
      </w:r>
      <w:r w:rsidRPr="70F7E182" w:rsidR="5FBF903F">
        <w:rPr>
          <w:rFonts w:ascii="Calibri" w:hAnsi="Calibri" w:eastAsia="Calibri" w:cs="Calibri"/>
          <w:noProof w:val="0"/>
          <w:sz w:val="22"/>
          <w:szCs w:val="22"/>
          <w:lang w:val="en-US"/>
        </w:rPr>
        <w:t>ferroptosis</w:t>
      </w:r>
      <w:r w:rsidRPr="70F7E182" w:rsidR="5FBF903F">
        <w:rPr>
          <w:rFonts w:ascii="Calibri" w:hAnsi="Calibri" w:eastAsia="Calibri" w:cs="Calibri"/>
          <w:noProof w:val="0"/>
          <w:sz w:val="22"/>
          <w:szCs w:val="22"/>
          <w:lang w:val="en-US"/>
        </w:rPr>
        <w:t xml:space="preserve"> and the underlying mechanisms </w:t>
      </w:r>
      <w:r w:rsidRPr="70F7E182" w:rsidR="5FBF903F">
        <w:rPr>
          <w:rFonts w:ascii="Calibri" w:hAnsi="Calibri" w:eastAsia="Calibri" w:cs="Calibri"/>
          <w:noProof w:val="0"/>
          <w:sz w:val="22"/>
          <w:szCs w:val="22"/>
          <w:lang w:val="en-US"/>
        </w:rPr>
        <w:t>remain</w:t>
      </w:r>
      <w:r w:rsidRPr="70F7E182" w:rsidR="5FBF903F">
        <w:rPr>
          <w:rFonts w:ascii="Calibri" w:hAnsi="Calibri" w:eastAsia="Calibri" w:cs="Calibri"/>
          <w:noProof w:val="0"/>
          <w:sz w:val="22"/>
          <w:szCs w:val="22"/>
          <w:lang w:val="en-US"/>
        </w:rPr>
        <w:t xml:space="preserve"> incompletely clear. In this study, we show that phosphoglycerate kinase 1 (PGK1), an important enzyme in glycolysis, is highly expressed in breast tumors, and the elevated levels of PKG expression correlate with advanced tumor stages, poor prognosis and ferroptosis insensitivity, particularly in TNBCs. Using genetic or pharmacological inhibition, we </w:t>
      </w:r>
      <w:r w:rsidRPr="70F7E182" w:rsidR="5FBF903F">
        <w:rPr>
          <w:rFonts w:ascii="Calibri" w:hAnsi="Calibri" w:eastAsia="Calibri" w:cs="Calibri"/>
          <w:noProof w:val="0"/>
          <w:sz w:val="22"/>
          <w:szCs w:val="22"/>
          <w:lang w:val="en-US"/>
        </w:rPr>
        <w:t>demonstrate</w:t>
      </w:r>
      <w:r w:rsidRPr="70F7E182" w:rsidR="5FBF903F">
        <w:rPr>
          <w:rFonts w:ascii="Calibri" w:hAnsi="Calibri" w:eastAsia="Calibri" w:cs="Calibri"/>
          <w:noProof w:val="0"/>
          <w:sz w:val="22"/>
          <w:szCs w:val="22"/>
          <w:lang w:val="en-US"/>
        </w:rPr>
        <w:t xml:space="preserve"> that knockdown or inhibition of PGK1 enhances ferroptosis sensitivity in both TNBC and luminal breast cancer cell lines. We further </w:t>
      </w:r>
      <w:r w:rsidRPr="70F7E182" w:rsidR="5FBF903F">
        <w:rPr>
          <w:rFonts w:ascii="Calibri" w:hAnsi="Calibri" w:eastAsia="Calibri" w:cs="Calibri"/>
          <w:noProof w:val="0"/>
          <w:sz w:val="22"/>
          <w:szCs w:val="22"/>
          <w:lang w:val="en-US"/>
        </w:rPr>
        <w:t>demonstrate</w:t>
      </w:r>
      <w:r w:rsidRPr="70F7E182" w:rsidR="5FBF903F">
        <w:rPr>
          <w:rFonts w:ascii="Calibri" w:hAnsi="Calibri" w:eastAsia="Calibri" w:cs="Calibri"/>
          <w:noProof w:val="0"/>
          <w:sz w:val="22"/>
          <w:szCs w:val="22"/>
          <w:lang w:val="en-US"/>
        </w:rPr>
        <w:t xml:space="preserve"> that depletion of PGK1 destabilizes glutathione peroxidase 4 (GPX4), an anti-</w:t>
      </w:r>
      <w:r w:rsidRPr="70F7E182" w:rsidR="5FBF903F">
        <w:rPr>
          <w:rFonts w:ascii="Calibri" w:hAnsi="Calibri" w:eastAsia="Calibri" w:cs="Calibri"/>
          <w:noProof w:val="0"/>
          <w:sz w:val="22"/>
          <w:szCs w:val="22"/>
          <w:lang w:val="en-US"/>
        </w:rPr>
        <w:t>ferroptotic</w:t>
      </w:r>
      <w:r w:rsidRPr="70F7E182" w:rsidR="5FBF903F">
        <w:rPr>
          <w:rFonts w:ascii="Calibri" w:hAnsi="Calibri" w:eastAsia="Calibri" w:cs="Calibri"/>
          <w:noProof w:val="0"/>
          <w:sz w:val="22"/>
          <w:szCs w:val="22"/>
          <w:lang w:val="en-US"/>
        </w:rPr>
        <w:t xml:space="preserve"> defense peroxidase, thereby disturbing cellular redox homeostasis and promoting lipid peroxidation. Moreover, targeting PGK1 disrupts glycolytic metabolism and sensitizes breast cancer cells to ferroptosis induction in tumor cells subjected to glucose deprivation or treated with glycolytic inhibitors</w:t>
      </w:r>
      <w:r w:rsidRPr="70F7E182" w:rsidR="5FBF903F">
        <w:rPr>
          <w:rFonts w:ascii="Calibri" w:hAnsi="Calibri" w:eastAsia="Calibri" w:cs="Calibri"/>
          <w:noProof w:val="0"/>
          <w:sz w:val="22"/>
          <w:szCs w:val="22"/>
          <w:lang w:val="en-US"/>
        </w:rPr>
        <w:t xml:space="preserve">.  </w:t>
      </w:r>
      <w:r w:rsidRPr="70F7E182" w:rsidR="5FBF903F">
        <w:rPr>
          <w:rFonts w:ascii="Calibri" w:hAnsi="Calibri" w:eastAsia="Calibri" w:cs="Calibri"/>
          <w:noProof w:val="0"/>
          <w:sz w:val="22"/>
          <w:szCs w:val="22"/>
          <w:lang w:val="en-US"/>
        </w:rPr>
        <w:t xml:space="preserve">In orthotopic TNBC models, loss of tumoral PGK1 augments the action of the ferroptosis inducer, imidazole ketone </w:t>
      </w:r>
      <w:r w:rsidRPr="70F7E182" w:rsidR="5FBF903F">
        <w:rPr>
          <w:rFonts w:ascii="Calibri" w:hAnsi="Calibri" w:eastAsia="Calibri" w:cs="Calibri"/>
          <w:noProof w:val="0"/>
          <w:sz w:val="22"/>
          <w:szCs w:val="22"/>
          <w:lang w:val="en-US"/>
        </w:rPr>
        <w:t>erastin</w:t>
      </w:r>
      <w:r w:rsidRPr="70F7E182" w:rsidR="5FBF903F">
        <w:rPr>
          <w:rFonts w:ascii="Calibri" w:hAnsi="Calibri" w:eastAsia="Calibri" w:cs="Calibri"/>
          <w:noProof w:val="0"/>
          <w:sz w:val="22"/>
          <w:szCs w:val="22"/>
          <w:lang w:val="en-US"/>
        </w:rPr>
        <w:t xml:space="preserve"> (IKE), in inhibiting tumor growth and metastasis, and enhances CD8+ T cell-mediated anti-tumor immunity</w:t>
      </w:r>
      <w:r w:rsidRPr="70F7E182" w:rsidR="5FBF903F">
        <w:rPr>
          <w:rFonts w:ascii="Calibri" w:hAnsi="Calibri" w:eastAsia="Calibri" w:cs="Calibri"/>
          <w:noProof w:val="0"/>
          <w:sz w:val="22"/>
          <w:szCs w:val="22"/>
          <w:lang w:val="en-US"/>
        </w:rPr>
        <w:t xml:space="preserve">.  </w:t>
      </w:r>
      <w:r w:rsidRPr="70F7E182" w:rsidR="5FBF903F">
        <w:rPr>
          <w:rFonts w:ascii="Calibri" w:hAnsi="Calibri" w:eastAsia="Calibri" w:cs="Calibri"/>
          <w:noProof w:val="0"/>
          <w:sz w:val="22"/>
          <w:szCs w:val="22"/>
          <w:lang w:val="en-US"/>
        </w:rPr>
        <w:t xml:space="preserve">These results </w:t>
      </w:r>
      <w:r w:rsidRPr="70F7E182" w:rsidR="5FBF903F">
        <w:rPr>
          <w:rFonts w:ascii="Calibri" w:hAnsi="Calibri" w:eastAsia="Calibri" w:cs="Calibri"/>
          <w:noProof w:val="0"/>
          <w:sz w:val="22"/>
          <w:szCs w:val="22"/>
          <w:lang w:val="en-US"/>
        </w:rPr>
        <w:t>indicate</w:t>
      </w:r>
      <w:r w:rsidRPr="70F7E182" w:rsidR="5FBF903F">
        <w:rPr>
          <w:rFonts w:ascii="Calibri" w:hAnsi="Calibri" w:eastAsia="Calibri" w:cs="Calibri"/>
          <w:noProof w:val="0"/>
          <w:sz w:val="22"/>
          <w:szCs w:val="22"/>
          <w:lang w:val="en-US"/>
        </w:rPr>
        <w:t xml:space="preserve"> that PGK1 has a critical role in modulating breast cancer invulnerability to induction of ferroptosis, implying that this kinase may be exploited as a therapeutic target to sensitize breast cancers, especially, TNBC, to ferroptosis inducers</w:t>
      </w:r>
      <w:r w:rsidRPr="70F7E182" w:rsidR="5FBF903F">
        <w:rPr>
          <w:rFonts w:ascii="Calibri" w:hAnsi="Calibri" w:eastAsia="Calibri" w:cs="Calibri"/>
          <w:noProof w:val="0"/>
          <w:sz w:val="22"/>
          <w:szCs w:val="22"/>
          <w:lang w:val="en-US"/>
        </w:rPr>
        <w:t xml:space="preserve">.  </w:t>
      </w:r>
    </w:p>
    <w:p w:rsidR="6202E397" w:rsidP="6202E397" w:rsidRDefault="6202E397" w14:paraId="060E5A7A" w14:textId="78D0D465">
      <w:pPr>
        <w:spacing w:after="0" w:afterAutospacing="off" w:line="240" w:lineRule="auto"/>
      </w:pPr>
      <w:r>
        <w:br w:type="page"/>
      </w:r>
    </w:p>
    <w:p w:rsidR="6202E397" w:rsidP="70F7E182" w:rsidRDefault="6202E397" w14:paraId="2FE37EFC" w14:textId="46B95BBD">
      <w:pPr>
        <w:spacing w:before="0" w:beforeAutospacing="off" w:after="160" w:afterAutospacing="off" w:line="276" w:lineRule="auto"/>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Cardiovascular Parameters Lead Core Body Temperature Changes</w:t>
      </w:r>
    </w:p>
    <w:p w:rsidR="6202E397" w:rsidP="70F7E182" w:rsidRDefault="6202E397" w14:paraId="38D78CAD" w14:textId="09742628">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pP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single"/>
          <w:lang w:val="en-US"/>
        </w:rPr>
        <w:t>Shrishti Naidu</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single"/>
          <w:vertAlign w:val="superscript"/>
          <w:lang w:val="en-US"/>
        </w:rPr>
        <w:t>1</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Tanya Seward</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Ezekiel Rozmus</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Don E. Burgess</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Aaron N. Chacon</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Elizabeth S. Schroder</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1,2</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Abhilash Prabhat</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Brian P. Delisle</w:t>
      </w: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vertAlign w:val="superscript"/>
          <w:lang w:val="en-US"/>
        </w:rPr>
        <w:t>1</w:t>
      </w:r>
    </w:p>
    <w:p w:rsidR="6202E397" w:rsidP="70F7E182" w:rsidRDefault="6202E397" w14:paraId="1EE73AC0" w14:textId="4C547C57">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vertAlign w:val="superscript"/>
          <w:lang w:val="en-US"/>
        </w:rPr>
        <w:t>1</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Department of Physiology, University of Kentucky, Lexington, Kentucky, United States</w:t>
      </w:r>
    </w:p>
    <w:p w:rsidR="6202E397" w:rsidP="70F7E182" w:rsidRDefault="6202E397" w14:paraId="20882FBF" w14:textId="03A54F03">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vertAlign w:val="superscript"/>
          <w:lang w:val="en-US"/>
        </w:rPr>
        <w:t xml:space="preserve">2 </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Department of Internal Medicine, University of Kentucky, Lexington, Kentucky, United States</w:t>
      </w:r>
    </w:p>
    <w:p w:rsidR="6202E397" w:rsidP="70F7E182" w:rsidRDefault="6202E397" w14:paraId="3F08614B" w14:textId="3B278FB6">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xml:space="preserve"> </w:t>
      </w:r>
    </w:p>
    <w:p w:rsidR="6202E397" w:rsidP="70F7E182" w:rsidRDefault="6202E397" w14:paraId="2AD64C5E" w14:textId="3F9911B4">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Objective:</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 autonomic nervous system regulates homeostatic variables including mean arterial blood pressure (MAP) and core body temperature (Tb). We examined whether their temporal relationship persists during circadian disruption using dim light at night (DLAN).</w:t>
      </w:r>
    </w:p>
    <w:p w:rsidR="6202E397" w:rsidP="70F7E182" w:rsidRDefault="6202E397" w14:paraId="0B39DB45" w14:textId="3915884B">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Hypothesis:</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Temperature fluctuations around a set point are preceded by cardiovascular changes, with MAP and heart rate (HR) acting as early signals in thermoregulation.</w:t>
      </w:r>
    </w:p>
    <w:p w:rsidR="6202E397" w:rsidP="70F7E182" w:rsidRDefault="6202E397" w14:paraId="099784D5" w14:textId="2A5D1641">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Methodology:</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SV129 mice were implanted with telemetry devices to continuously </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monitor</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MAP, HR, and Tb under thermoneutral conditions (30±2°C). After baseline recordings under standard light-dark cycles (200 lux:0 lux), male mice were subjected to DLAN (200 lux:5 lux). Data was analyzed using LOESS regression to distinguish direct physiological coupling from shared circadian rhythmicity.</w:t>
      </w:r>
    </w:p>
    <w:p w:rsidR="6202E397" w:rsidP="70F7E182" w:rsidRDefault="6202E397" w14:paraId="268019D3" w14:textId="076F7D23">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Results:</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Cardiovascular parameters consistently preceded temperature fluctuations in both sexes (p&lt;0.0001). Detrended data showed robust MAP-HR correlations (males: 0.80±0.02, females: 0.73±0.07) and moderate temperature correlations (MAP-Tb males: 0.68±0.05, females: 0.64±0.06; HR-Tb males: 0.69±0.05, females: 0.75±0.04). MAP led Tb by 6.97±1.93 minutes in males and 8.22±1.61 minutes in females, while HR preceded Tb by 5.64±1.36 and 5.94±1.06 </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minutes</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respectively. DLAN exposure in males preserved this temporal hierarchy (MAP-Tb: 7.39±1.53; HR-Tb: 5.83±1.48 minutes) with maintained MAP-Tb correlation and slightly reduced HR-Tb correlation (p&lt;0.05).</w:t>
      </w:r>
    </w:p>
    <w:p w:rsidR="6202E397" w:rsidP="70F7E182" w:rsidRDefault="6202E397" w14:paraId="67A69E7B" w14:textId="73AC6477">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F7E182" w:rsidR="1E0A063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Conclusion:</w:t>
      </w:r>
      <w:r w:rsidRPr="70F7E182" w:rsidR="1E0A063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 preserved temporal sequence reveals autonomic regulation prioritizes cardiovascular adjustments before temperature changes. This sequence persists during circadian disruption, suggesting a hardwired regulatory mechanism rather than one dependent on intact rhythms. These findings provide insight into autonomic coordination of homeostatic variables and may inform understanding of autonomic dysfunction in conditions with circadian disruption.</w:t>
      </w:r>
    </w:p>
    <w:p w:rsidR="6202E397" w:rsidP="6202E397" w:rsidRDefault="6202E397" w14:paraId="5D4C8015" w14:textId="3BF4CCC3">
      <w:pPr>
        <w:spacing w:after="0" w:afterAutospacing="off" w:line="240" w:lineRule="auto"/>
        <w:rPr>
          <w:rFonts w:ascii="Calibri" w:hAnsi="Calibri" w:eastAsia="Calibri" w:cs="Calibri"/>
          <w:noProof w:val="0"/>
          <w:sz w:val="22"/>
          <w:szCs w:val="22"/>
          <w:lang w:val="en-US"/>
        </w:rPr>
      </w:pPr>
    </w:p>
    <w:sectPr w:rsidRPr="00DF43D7" w:rsidR="00B96C0E" w:rsidSect="00C05519">
      <w:headerReference w:type="default" r:id="rId11"/>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C7C921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E92783" w16cex:dateUtc="2025-03-10T20:04:21.596Z"/>
</w16cex:commentsExtensible>
</file>

<file path=word/commentsIds.xml><?xml version="1.0" encoding="utf-8"?>
<w16cid:commentsIds xmlns:mc="http://schemas.openxmlformats.org/markup-compatibility/2006" xmlns:w16cid="http://schemas.microsoft.com/office/word/2016/wordml/cid" mc:Ignorable="w16cid">
  <w16cid:commentId w16cid:paraId="0C7C921D" w16cid:durableId="2DE92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68" w:rsidRDefault="00DF0869" w14:paraId="4B137BCA" w14:textId="77777777">
      <w:pPr>
        <w:spacing w:after="0" w:line="240" w:lineRule="auto"/>
      </w:pPr>
      <w:r>
        <w:separator/>
      </w:r>
    </w:p>
  </w:endnote>
  <w:endnote w:type="continuationSeparator" w:id="0">
    <w:p w:rsidR="00D42768" w:rsidRDefault="00DF0869" w14:paraId="3C6B27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68" w:rsidRDefault="00DF0869" w14:paraId="30C4B6C3" w14:textId="77777777">
      <w:pPr>
        <w:spacing w:after="0" w:line="240" w:lineRule="auto"/>
      </w:pPr>
      <w:r>
        <w:separator/>
      </w:r>
    </w:p>
  </w:footnote>
  <w:footnote w:type="continuationSeparator" w:id="0">
    <w:p w:rsidR="00D42768" w:rsidRDefault="00DF0869" w14:paraId="7991EF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519" w:rsidRDefault="00DD7D68" w14:paraId="69BADC9C" w14:textId="77777777">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nsid w:val="247ce5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E81E11"/>
    <w:multiLevelType w:val="hybridMultilevel"/>
    <w:tmpl w:val="49C0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FE0264"/>
    <w:multiLevelType w:val="hybridMultilevel"/>
    <w:tmpl w:val="FFFFFFFF"/>
    <w:lvl w:ilvl="0" w:tplc="3CD08C36">
      <w:start w:val="1"/>
      <w:numFmt w:val="decimal"/>
      <w:lvlText w:val="%1."/>
      <w:lvlJc w:val="left"/>
      <w:pPr>
        <w:ind w:left="720" w:hanging="360"/>
      </w:pPr>
    </w:lvl>
    <w:lvl w:ilvl="1" w:tplc="6E3C6948">
      <w:start w:val="1"/>
      <w:numFmt w:val="lowerLetter"/>
      <w:lvlText w:val="%2."/>
      <w:lvlJc w:val="left"/>
      <w:pPr>
        <w:ind w:left="1440" w:hanging="360"/>
      </w:pPr>
    </w:lvl>
    <w:lvl w:ilvl="2" w:tplc="51FCBB8A">
      <w:start w:val="1"/>
      <w:numFmt w:val="lowerRoman"/>
      <w:lvlText w:val="%3."/>
      <w:lvlJc w:val="right"/>
      <w:pPr>
        <w:ind w:left="2160" w:hanging="180"/>
      </w:pPr>
    </w:lvl>
    <w:lvl w:ilvl="3" w:tplc="46B0321C">
      <w:start w:val="1"/>
      <w:numFmt w:val="decimal"/>
      <w:lvlText w:val="%4."/>
      <w:lvlJc w:val="left"/>
      <w:pPr>
        <w:ind w:left="2880" w:hanging="360"/>
      </w:pPr>
    </w:lvl>
    <w:lvl w:ilvl="4" w:tplc="C76874B8">
      <w:start w:val="1"/>
      <w:numFmt w:val="lowerLetter"/>
      <w:lvlText w:val="%5."/>
      <w:lvlJc w:val="left"/>
      <w:pPr>
        <w:ind w:left="3600" w:hanging="360"/>
      </w:pPr>
    </w:lvl>
    <w:lvl w:ilvl="5" w:tplc="1D7EBB08">
      <w:start w:val="1"/>
      <w:numFmt w:val="lowerRoman"/>
      <w:lvlText w:val="%6."/>
      <w:lvlJc w:val="right"/>
      <w:pPr>
        <w:ind w:left="4320" w:hanging="180"/>
      </w:pPr>
    </w:lvl>
    <w:lvl w:ilvl="6" w:tplc="A9AA92F2">
      <w:start w:val="1"/>
      <w:numFmt w:val="decimal"/>
      <w:lvlText w:val="%7."/>
      <w:lvlJc w:val="left"/>
      <w:pPr>
        <w:ind w:left="5040" w:hanging="360"/>
      </w:pPr>
    </w:lvl>
    <w:lvl w:ilvl="7" w:tplc="C142B566">
      <w:start w:val="1"/>
      <w:numFmt w:val="lowerLetter"/>
      <w:lvlText w:val="%8."/>
      <w:lvlJc w:val="left"/>
      <w:pPr>
        <w:ind w:left="5760" w:hanging="360"/>
      </w:pPr>
    </w:lvl>
    <w:lvl w:ilvl="8" w:tplc="B882EC12">
      <w:start w:val="1"/>
      <w:numFmt w:val="lowerRoman"/>
      <w:lvlText w:val="%9."/>
      <w:lvlJc w:val="right"/>
      <w:pPr>
        <w:ind w:left="6480" w:hanging="180"/>
      </w:pPr>
    </w:lvl>
  </w:abstractNum>
  <w:abstractNum w:abstractNumId="2" w15:restartNumberingAfterBreak="0">
    <w:nsid w:val="4DDC47CB"/>
    <w:multiLevelType w:val="hybridMultilevel"/>
    <w:tmpl w:val="140EA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07407E"/>
    <w:multiLevelType w:val="hybridMultilevel"/>
    <w:tmpl w:val="4B9281D4"/>
    <w:lvl w:ilvl="0" w:tplc="0C4036B8">
      <w:start w:val="1"/>
      <w:numFmt w:val="decimal"/>
      <w:lvlText w:val="%1."/>
      <w:lvlJc w:val="left"/>
      <w:pPr>
        <w:ind w:left="765" w:hanging="405"/>
      </w:pPr>
      <w:rPr>
        <w:rFonts w:hint="default" w:ascii="ArialMT" w:hAnsi="ArialMT" w:cs="ArialMT"/>
        <w:color w:val="22222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7117A"/>
    <w:multiLevelType w:val="hybridMultilevel"/>
    <w:tmpl w:val="1A743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7">
    <w:abstractNumId w:val="5"/>
  </w: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D7"/>
    <w:rsid w:val="0019E813"/>
    <w:rsid w:val="002D5CD0"/>
    <w:rsid w:val="00330B7B"/>
    <w:rsid w:val="003A6B8E"/>
    <w:rsid w:val="005A4179"/>
    <w:rsid w:val="005A5B10"/>
    <w:rsid w:val="006860E9"/>
    <w:rsid w:val="006F721A"/>
    <w:rsid w:val="0078615B"/>
    <w:rsid w:val="007CBF2B"/>
    <w:rsid w:val="0080338F"/>
    <w:rsid w:val="00970A7C"/>
    <w:rsid w:val="009B3447"/>
    <w:rsid w:val="009C056D"/>
    <w:rsid w:val="00B543DD"/>
    <w:rsid w:val="00B901D7"/>
    <w:rsid w:val="00B96C0E"/>
    <w:rsid w:val="00C510D9"/>
    <w:rsid w:val="00CC5CC5"/>
    <w:rsid w:val="00D42768"/>
    <w:rsid w:val="00DD7D68"/>
    <w:rsid w:val="00DF0869"/>
    <w:rsid w:val="00DF43D7"/>
    <w:rsid w:val="00E14A42"/>
    <w:rsid w:val="01182457"/>
    <w:rsid w:val="01BD3A26"/>
    <w:rsid w:val="02176B75"/>
    <w:rsid w:val="023F3EE0"/>
    <w:rsid w:val="02AE84D0"/>
    <w:rsid w:val="02EB10AE"/>
    <w:rsid w:val="033AF808"/>
    <w:rsid w:val="033FF9FC"/>
    <w:rsid w:val="03595A82"/>
    <w:rsid w:val="049811D6"/>
    <w:rsid w:val="0571FFD3"/>
    <w:rsid w:val="05D23653"/>
    <w:rsid w:val="06899C0A"/>
    <w:rsid w:val="06B6C3E8"/>
    <w:rsid w:val="07136F19"/>
    <w:rsid w:val="0793808E"/>
    <w:rsid w:val="07B1C26E"/>
    <w:rsid w:val="08003949"/>
    <w:rsid w:val="08632E0A"/>
    <w:rsid w:val="090CCB2D"/>
    <w:rsid w:val="094847FA"/>
    <w:rsid w:val="09774A10"/>
    <w:rsid w:val="098DAE3C"/>
    <w:rsid w:val="0A0C73B8"/>
    <w:rsid w:val="0AE76AA2"/>
    <w:rsid w:val="0B83D848"/>
    <w:rsid w:val="0C34EFF6"/>
    <w:rsid w:val="0C7404CC"/>
    <w:rsid w:val="0CD64DA3"/>
    <w:rsid w:val="0CDE4241"/>
    <w:rsid w:val="0D5115D8"/>
    <w:rsid w:val="0DE21AB3"/>
    <w:rsid w:val="0E3D3A41"/>
    <w:rsid w:val="0E51C08D"/>
    <w:rsid w:val="0E64C105"/>
    <w:rsid w:val="0EB7049B"/>
    <w:rsid w:val="0F178B11"/>
    <w:rsid w:val="0F9DF6B7"/>
    <w:rsid w:val="0FCFF3EB"/>
    <w:rsid w:val="1022BCD8"/>
    <w:rsid w:val="1022BCD8"/>
    <w:rsid w:val="10A0444D"/>
    <w:rsid w:val="10DB46EC"/>
    <w:rsid w:val="10DB46EC"/>
    <w:rsid w:val="10F8A58E"/>
    <w:rsid w:val="11834BB7"/>
    <w:rsid w:val="11B07228"/>
    <w:rsid w:val="120625AF"/>
    <w:rsid w:val="1320F471"/>
    <w:rsid w:val="13B32056"/>
    <w:rsid w:val="14171D0F"/>
    <w:rsid w:val="1490E3D9"/>
    <w:rsid w:val="14D15562"/>
    <w:rsid w:val="1508503A"/>
    <w:rsid w:val="165839AA"/>
    <w:rsid w:val="16B56D42"/>
    <w:rsid w:val="17F37740"/>
    <w:rsid w:val="185C64F5"/>
    <w:rsid w:val="19049876"/>
    <w:rsid w:val="195E15C5"/>
    <w:rsid w:val="198A33CF"/>
    <w:rsid w:val="19901BF1"/>
    <w:rsid w:val="19D1C46B"/>
    <w:rsid w:val="19E1C93E"/>
    <w:rsid w:val="1A1B8987"/>
    <w:rsid w:val="1B1DB6AA"/>
    <w:rsid w:val="1B37FB79"/>
    <w:rsid w:val="1B5AA036"/>
    <w:rsid w:val="1B63DA00"/>
    <w:rsid w:val="1BADEC4B"/>
    <w:rsid w:val="1C6A1ED6"/>
    <w:rsid w:val="1C7F02EA"/>
    <w:rsid w:val="1D10FF7E"/>
    <w:rsid w:val="1D5A4D80"/>
    <w:rsid w:val="1D99848E"/>
    <w:rsid w:val="1DCF68E8"/>
    <w:rsid w:val="1DEA27AC"/>
    <w:rsid w:val="1E0A0638"/>
    <w:rsid w:val="1E456B41"/>
    <w:rsid w:val="1E55D6B9"/>
    <w:rsid w:val="1E5B379D"/>
    <w:rsid w:val="1EB75306"/>
    <w:rsid w:val="1FC08428"/>
    <w:rsid w:val="20427EAD"/>
    <w:rsid w:val="206A32AF"/>
    <w:rsid w:val="2113019F"/>
    <w:rsid w:val="21131D25"/>
    <w:rsid w:val="21758D3A"/>
    <w:rsid w:val="21C15873"/>
    <w:rsid w:val="21DF0D63"/>
    <w:rsid w:val="21EF1EA3"/>
    <w:rsid w:val="21EF1EA3"/>
    <w:rsid w:val="225008AF"/>
    <w:rsid w:val="2298D902"/>
    <w:rsid w:val="22BD3C8A"/>
    <w:rsid w:val="22EF5124"/>
    <w:rsid w:val="234F9281"/>
    <w:rsid w:val="239AF6E7"/>
    <w:rsid w:val="23A4BD2B"/>
    <w:rsid w:val="23A76443"/>
    <w:rsid w:val="23B6A86B"/>
    <w:rsid w:val="23F5B861"/>
    <w:rsid w:val="24980BCA"/>
    <w:rsid w:val="24FA0506"/>
    <w:rsid w:val="2538E27A"/>
    <w:rsid w:val="25CD2CCA"/>
    <w:rsid w:val="25E44BA7"/>
    <w:rsid w:val="267F8FFC"/>
    <w:rsid w:val="269644D0"/>
    <w:rsid w:val="269859C7"/>
    <w:rsid w:val="26CC3EF4"/>
    <w:rsid w:val="271EE190"/>
    <w:rsid w:val="273CEFA8"/>
    <w:rsid w:val="27E9802C"/>
    <w:rsid w:val="2805DDFB"/>
    <w:rsid w:val="28C3B50E"/>
    <w:rsid w:val="28EF6AF2"/>
    <w:rsid w:val="2901D2F0"/>
    <w:rsid w:val="2930D053"/>
    <w:rsid w:val="2950E2EE"/>
    <w:rsid w:val="2B4F46DA"/>
    <w:rsid w:val="2BAA40E7"/>
    <w:rsid w:val="2BEE951A"/>
    <w:rsid w:val="2C296E8C"/>
    <w:rsid w:val="2C3DB300"/>
    <w:rsid w:val="2C5775DA"/>
    <w:rsid w:val="2C7B3A31"/>
    <w:rsid w:val="2C91540E"/>
    <w:rsid w:val="2C91540E"/>
    <w:rsid w:val="2D354CFF"/>
    <w:rsid w:val="2D7D4A08"/>
    <w:rsid w:val="2D82C5D7"/>
    <w:rsid w:val="2DC605E8"/>
    <w:rsid w:val="2DCD7A41"/>
    <w:rsid w:val="2EA56CDF"/>
    <w:rsid w:val="2EF811CC"/>
    <w:rsid w:val="2F77961A"/>
    <w:rsid w:val="2F8F1168"/>
    <w:rsid w:val="306E93D6"/>
    <w:rsid w:val="313F2D2A"/>
    <w:rsid w:val="31AD91F2"/>
    <w:rsid w:val="31EC689D"/>
    <w:rsid w:val="327D7FB5"/>
    <w:rsid w:val="32D5634F"/>
    <w:rsid w:val="32E4E5DB"/>
    <w:rsid w:val="3300BB51"/>
    <w:rsid w:val="33824188"/>
    <w:rsid w:val="33CB2ED3"/>
    <w:rsid w:val="3463DFBB"/>
    <w:rsid w:val="3506C35C"/>
    <w:rsid w:val="3620FF25"/>
    <w:rsid w:val="362C838B"/>
    <w:rsid w:val="36F0812E"/>
    <w:rsid w:val="372E142C"/>
    <w:rsid w:val="37361605"/>
    <w:rsid w:val="373A597A"/>
    <w:rsid w:val="377C7561"/>
    <w:rsid w:val="37E0ACB3"/>
    <w:rsid w:val="37E19C26"/>
    <w:rsid w:val="39383D3B"/>
    <w:rsid w:val="3960D102"/>
    <w:rsid w:val="39AE0DE8"/>
    <w:rsid w:val="39FFD408"/>
    <w:rsid w:val="3A1A5E99"/>
    <w:rsid w:val="3A1A5E99"/>
    <w:rsid w:val="3AB1238D"/>
    <w:rsid w:val="3B3228AC"/>
    <w:rsid w:val="3BD686E2"/>
    <w:rsid w:val="3C8546F4"/>
    <w:rsid w:val="3CEBC7C3"/>
    <w:rsid w:val="3D440BBB"/>
    <w:rsid w:val="3D71784E"/>
    <w:rsid w:val="3D791542"/>
    <w:rsid w:val="3DCE9534"/>
    <w:rsid w:val="3E63204C"/>
    <w:rsid w:val="3EAACCDF"/>
    <w:rsid w:val="3F56341B"/>
    <w:rsid w:val="3F5EC11F"/>
    <w:rsid w:val="3F6579E8"/>
    <w:rsid w:val="40432D32"/>
    <w:rsid w:val="406E6AB6"/>
    <w:rsid w:val="4098E5AF"/>
    <w:rsid w:val="40A38912"/>
    <w:rsid w:val="40AC97F4"/>
    <w:rsid w:val="40AC97F4"/>
    <w:rsid w:val="40CC1D06"/>
    <w:rsid w:val="4138B64B"/>
    <w:rsid w:val="414E798C"/>
    <w:rsid w:val="41D327BE"/>
    <w:rsid w:val="4265EFED"/>
    <w:rsid w:val="42BCA33D"/>
    <w:rsid w:val="42D25A44"/>
    <w:rsid w:val="44008996"/>
    <w:rsid w:val="4420DD8D"/>
    <w:rsid w:val="44483CFB"/>
    <w:rsid w:val="449EEB3C"/>
    <w:rsid w:val="451C72C1"/>
    <w:rsid w:val="45ABEFE3"/>
    <w:rsid w:val="45B20C00"/>
    <w:rsid w:val="45B2B255"/>
    <w:rsid w:val="45D85E7F"/>
    <w:rsid w:val="45DDCDEF"/>
    <w:rsid w:val="45E12A38"/>
    <w:rsid w:val="45F739AF"/>
    <w:rsid w:val="45F739AF"/>
    <w:rsid w:val="460780FF"/>
    <w:rsid w:val="461734C4"/>
    <w:rsid w:val="464E6A56"/>
    <w:rsid w:val="47412D0A"/>
    <w:rsid w:val="47D40D01"/>
    <w:rsid w:val="4811947F"/>
    <w:rsid w:val="488D5E72"/>
    <w:rsid w:val="489CB6CE"/>
    <w:rsid w:val="49797E34"/>
    <w:rsid w:val="49797E34"/>
    <w:rsid w:val="4A232C90"/>
    <w:rsid w:val="4A68C473"/>
    <w:rsid w:val="4A6CAC18"/>
    <w:rsid w:val="4B192734"/>
    <w:rsid w:val="4BA533D6"/>
    <w:rsid w:val="4BAB5295"/>
    <w:rsid w:val="4BC2FB55"/>
    <w:rsid w:val="4BD03A0D"/>
    <w:rsid w:val="4C96463B"/>
    <w:rsid w:val="4CDBCD1B"/>
    <w:rsid w:val="4DB912B1"/>
    <w:rsid w:val="4DD709A0"/>
    <w:rsid w:val="4E7FAA9B"/>
    <w:rsid w:val="4EAA50C3"/>
    <w:rsid w:val="4F10E79E"/>
    <w:rsid w:val="4F154FD6"/>
    <w:rsid w:val="4F191D86"/>
    <w:rsid w:val="4FF26C9D"/>
    <w:rsid w:val="500B78CA"/>
    <w:rsid w:val="507671B3"/>
    <w:rsid w:val="51408B4D"/>
    <w:rsid w:val="51E41443"/>
    <w:rsid w:val="5256BA21"/>
    <w:rsid w:val="52D484D8"/>
    <w:rsid w:val="5327D201"/>
    <w:rsid w:val="53F3376B"/>
    <w:rsid w:val="5403416F"/>
    <w:rsid w:val="54695C67"/>
    <w:rsid w:val="54810C6F"/>
    <w:rsid w:val="54A38006"/>
    <w:rsid w:val="54B5FEE0"/>
    <w:rsid w:val="54CB444D"/>
    <w:rsid w:val="555F4BF7"/>
    <w:rsid w:val="556BC120"/>
    <w:rsid w:val="55B5F8F9"/>
    <w:rsid w:val="567DFD10"/>
    <w:rsid w:val="56C9B1CC"/>
    <w:rsid w:val="570234A4"/>
    <w:rsid w:val="572AB922"/>
    <w:rsid w:val="57991574"/>
    <w:rsid w:val="582F08E8"/>
    <w:rsid w:val="5831F202"/>
    <w:rsid w:val="591C8F16"/>
    <w:rsid w:val="592ACB04"/>
    <w:rsid w:val="59B0A030"/>
    <w:rsid w:val="59F8715B"/>
    <w:rsid w:val="5A91973E"/>
    <w:rsid w:val="5AB394C8"/>
    <w:rsid w:val="5AB9C4C6"/>
    <w:rsid w:val="5AC0F411"/>
    <w:rsid w:val="5AC0F411"/>
    <w:rsid w:val="5B0D3A96"/>
    <w:rsid w:val="5B570242"/>
    <w:rsid w:val="5B606BFF"/>
    <w:rsid w:val="5B6EDCCF"/>
    <w:rsid w:val="5B94E7CC"/>
    <w:rsid w:val="5BA53EE5"/>
    <w:rsid w:val="5BFBD9A8"/>
    <w:rsid w:val="5CD33CCC"/>
    <w:rsid w:val="5CF221C7"/>
    <w:rsid w:val="5D0113CE"/>
    <w:rsid w:val="5D5196B0"/>
    <w:rsid w:val="5D8B60EB"/>
    <w:rsid w:val="5E0B3D71"/>
    <w:rsid w:val="5E8FA3B3"/>
    <w:rsid w:val="5FA73390"/>
    <w:rsid w:val="5FBF903F"/>
    <w:rsid w:val="5FE908BB"/>
    <w:rsid w:val="5FF9E137"/>
    <w:rsid w:val="60B95108"/>
    <w:rsid w:val="60F75742"/>
    <w:rsid w:val="616A3672"/>
    <w:rsid w:val="6202E397"/>
    <w:rsid w:val="622B711F"/>
    <w:rsid w:val="627665B0"/>
    <w:rsid w:val="63179C19"/>
    <w:rsid w:val="636DB18C"/>
    <w:rsid w:val="6398BE8D"/>
    <w:rsid w:val="645EBD1D"/>
    <w:rsid w:val="6474C483"/>
    <w:rsid w:val="6484E02B"/>
    <w:rsid w:val="65056FAB"/>
    <w:rsid w:val="653C293F"/>
    <w:rsid w:val="66387F3B"/>
    <w:rsid w:val="664B75A3"/>
    <w:rsid w:val="66B22068"/>
    <w:rsid w:val="66E2F3F4"/>
    <w:rsid w:val="66EA4460"/>
    <w:rsid w:val="66F671F3"/>
    <w:rsid w:val="670D30D0"/>
    <w:rsid w:val="672DF34C"/>
    <w:rsid w:val="67817C2C"/>
    <w:rsid w:val="67CD7FCC"/>
    <w:rsid w:val="67D085BD"/>
    <w:rsid w:val="67EF4BBA"/>
    <w:rsid w:val="68888BEF"/>
    <w:rsid w:val="68B32D04"/>
    <w:rsid w:val="692D8E06"/>
    <w:rsid w:val="696B3C0F"/>
    <w:rsid w:val="6A9DD57E"/>
    <w:rsid w:val="6BC9B27D"/>
    <w:rsid w:val="6BC9B27D"/>
    <w:rsid w:val="6BF5572F"/>
    <w:rsid w:val="6C4C6822"/>
    <w:rsid w:val="6C5ED97D"/>
    <w:rsid w:val="6CA4EDD0"/>
    <w:rsid w:val="6CAF9C5B"/>
    <w:rsid w:val="6CCD254D"/>
    <w:rsid w:val="6DB42F78"/>
    <w:rsid w:val="6E1172CC"/>
    <w:rsid w:val="6E132D7C"/>
    <w:rsid w:val="6E5F0ECE"/>
    <w:rsid w:val="6E751C40"/>
    <w:rsid w:val="6E897D38"/>
    <w:rsid w:val="6EC1888B"/>
    <w:rsid w:val="6F4E1437"/>
    <w:rsid w:val="6F784396"/>
    <w:rsid w:val="6FDFEED2"/>
    <w:rsid w:val="7010464D"/>
    <w:rsid w:val="7028276F"/>
    <w:rsid w:val="70D8D9DD"/>
    <w:rsid w:val="70F7E182"/>
    <w:rsid w:val="71CEC9B7"/>
    <w:rsid w:val="72BCEA6E"/>
    <w:rsid w:val="72C12AA7"/>
    <w:rsid w:val="72C8AC79"/>
    <w:rsid w:val="73416C0B"/>
    <w:rsid w:val="73574289"/>
    <w:rsid w:val="735D9895"/>
    <w:rsid w:val="73ABA7A3"/>
    <w:rsid w:val="73ADDFF4"/>
    <w:rsid w:val="73EE1B9B"/>
    <w:rsid w:val="7410ADE9"/>
    <w:rsid w:val="745D7A4E"/>
    <w:rsid w:val="75488800"/>
    <w:rsid w:val="75B593EF"/>
    <w:rsid w:val="75D8A284"/>
    <w:rsid w:val="76514A7B"/>
    <w:rsid w:val="776F99CE"/>
    <w:rsid w:val="777EFDBB"/>
    <w:rsid w:val="77D5FFF7"/>
    <w:rsid w:val="7800A557"/>
    <w:rsid w:val="784B171D"/>
    <w:rsid w:val="789B5459"/>
    <w:rsid w:val="789B6DF8"/>
    <w:rsid w:val="78D47ACB"/>
    <w:rsid w:val="78DCB501"/>
    <w:rsid w:val="78DCB501"/>
    <w:rsid w:val="79AA68B0"/>
    <w:rsid w:val="79C580B8"/>
    <w:rsid w:val="79E344D8"/>
    <w:rsid w:val="7A0148E4"/>
    <w:rsid w:val="7A1C7034"/>
    <w:rsid w:val="7A6BC3C4"/>
    <w:rsid w:val="7A926DD7"/>
    <w:rsid w:val="7AB2ACDF"/>
    <w:rsid w:val="7B0458F4"/>
    <w:rsid w:val="7B1E7F9D"/>
    <w:rsid w:val="7B58315A"/>
    <w:rsid w:val="7BB088F7"/>
    <w:rsid w:val="7C731804"/>
    <w:rsid w:val="7C9AAB4F"/>
    <w:rsid w:val="7CADD224"/>
    <w:rsid w:val="7D524486"/>
    <w:rsid w:val="7D7A4CEC"/>
    <w:rsid w:val="7DA4918E"/>
    <w:rsid w:val="7DB80128"/>
    <w:rsid w:val="7F7DF628"/>
    <w:rsid w:val="7F9AC993"/>
    <w:rsid w:val="7FA119DD"/>
    <w:rsid w:val="7FA5E628"/>
    <w:rsid w:val="7FD3D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2079"/>
  <w15:chartTrackingRefBased/>
  <w15:docId w15:val="{AFED5B42-849F-4191-BB5A-C5F49297EE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901D7"/>
  </w:style>
  <w:style w:type="paragraph" w:styleId="Heading1">
    <w:name w:val="heading 1"/>
    <w:basedOn w:val="Normal"/>
    <w:link w:val="Heading1Char"/>
    <w:uiPriority w:val="9"/>
    <w:qFormat/>
    <w:rsid w:val="00B901D7"/>
    <w:pPr>
      <w:widowControl w:val="0"/>
      <w:autoSpaceDE w:val="0"/>
      <w:autoSpaceDN w:val="0"/>
      <w:spacing w:before="92" w:after="0" w:line="240" w:lineRule="auto"/>
      <w:ind w:left="790"/>
      <w:outlineLvl w:val="0"/>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901D7"/>
    <w:rPr>
      <w:rFonts w:ascii="Arial" w:hAnsi="Arial" w:eastAsia="Arial" w:cs="Arial"/>
      <w:b/>
      <w:bCs/>
      <w:sz w:val="24"/>
      <w:szCs w:val="24"/>
    </w:rPr>
  </w:style>
  <w:style w:type="paragraph" w:styleId="NormalWeb">
    <w:name w:val="Normal (Web)"/>
    <w:basedOn w:val="Normal"/>
    <w:uiPriority w:val="99"/>
    <w:unhideWhenUsed/>
    <w:rsid w:val="00B901D7"/>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B901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B901D7"/>
  </w:style>
  <w:style w:type="character" w:styleId="normaltextrun" w:customStyle="1">
    <w:name w:val="normaltextrun"/>
    <w:basedOn w:val="DefaultParagraphFont"/>
    <w:rsid w:val="00B901D7"/>
  </w:style>
  <w:style w:type="character" w:styleId="eop" w:customStyle="1">
    <w:name w:val="eop"/>
    <w:basedOn w:val="DefaultParagraphFont"/>
    <w:rsid w:val="00B901D7"/>
  </w:style>
  <w:style w:type="paragraph" w:styleId="Header">
    <w:name w:val="header"/>
    <w:basedOn w:val="Normal"/>
    <w:link w:val="HeaderChar"/>
    <w:uiPriority w:val="99"/>
    <w:unhideWhenUsed/>
    <w:rsid w:val="00B901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01D7"/>
  </w:style>
  <w:style w:type="paragraph" w:styleId="Footer">
    <w:name w:val="footer"/>
    <w:basedOn w:val="Normal"/>
    <w:link w:val="FooterChar"/>
    <w:uiPriority w:val="99"/>
    <w:unhideWhenUsed/>
    <w:rsid w:val="00B901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01D7"/>
  </w:style>
  <w:style w:type="paragraph" w:styleId="BodyText">
    <w:name w:val="Body Text"/>
    <w:basedOn w:val="Normal"/>
    <w:link w:val="BodyTextChar"/>
    <w:uiPriority w:val="1"/>
    <w:unhideWhenUsed/>
    <w:qFormat/>
    <w:rsid w:val="00B901D7"/>
    <w:pPr>
      <w:widowControl w:val="0"/>
      <w:autoSpaceDE w:val="0"/>
      <w:autoSpaceDN w:val="0"/>
      <w:spacing w:after="0" w:line="240" w:lineRule="auto"/>
    </w:pPr>
    <w:rPr>
      <w:rFonts w:ascii="Arial" w:hAnsi="Arial" w:eastAsia="Arial" w:cs="Arial"/>
      <w:sz w:val="24"/>
      <w:szCs w:val="24"/>
    </w:rPr>
  </w:style>
  <w:style w:type="character" w:styleId="BodyTextChar" w:customStyle="1">
    <w:name w:val="Body Text Char"/>
    <w:basedOn w:val="DefaultParagraphFont"/>
    <w:link w:val="BodyText"/>
    <w:uiPriority w:val="1"/>
    <w:rsid w:val="00B901D7"/>
    <w:rPr>
      <w:rFonts w:ascii="Arial" w:hAnsi="Arial" w:eastAsia="Arial" w:cs="Arial"/>
      <w:sz w:val="24"/>
      <w:szCs w:val="24"/>
    </w:rPr>
  </w:style>
  <w:style w:type="paragraph" w:styleId="BodyText2">
    <w:name w:val="Body Text 2"/>
    <w:basedOn w:val="Normal"/>
    <w:link w:val="BodyText2Char"/>
    <w:uiPriority w:val="99"/>
    <w:semiHidden/>
    <w:unhideWhenUsed/>
    <w:rsid w:val="00B901D7"/>
    <w:pPr>
      <w:spacing w:after="120" w:line="480" w:lineRule="auto"/>
    </w:pPr>
    <w:rPr>
      <w:kern w:val="2"/>
      <w14:ligatures w14:val="standardContextual"/>
    </w:rPr>
  </w:style>
  <w:style w:type="character" w:styleId="BodyText2Char" w:customStyle="1">
    <w:name w:val="Body Text 2 Char"/>
    <w:basedOn w:val="DefaultParagraphFont"/>
    <w:link w:val="BodyText2"/>
    <w:uiPriority w:val="99"/>
    <w:semiHidden/>
    <w:rsid w:val="00B901D7"/>
    <w:rPr>
      <w:kern w:val="2"/>
      <w14:ligatures w14:val="standardContextual"/>
    </w:rPr>
  </w:style>
  <w:style w:type="character" w:styleId="grid-field-value" w:customStyle="1">
    <w:name w:val="grid-field-value"/>
    <w:basedOn w:val="DefaultParagraphFont"/>
    <w:rsid w:val="00B901D7"/>
  </w:style>
  <w:style w:type="paragraph" w:styleId="ListParagraph">
    <w:name w:val="List Paragraph"/>
    <w:basedOn w:val="Normal"/>
    <w:uiPriority w:val="34"/>
    <w:qFormat/>
    <w:rsid w:val="00B901D7"/>
    <w:pPr>
      <w:spacing w:line="256" w:lineRule="auto"/>
      <w:ind w:left="720"/>
      <w:contextualSpacing/>
    </w:pPr>
  </w:style>
  <w:style w:type="paragraph" w:styleId="Default" w:customStyle="1">
    <w:name w:val="Default"/>
    <w:rsid w:val="00B901D7"/>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B901D7"/>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B901D7"/>
    <w:rPr>
      <w:sz w:val="16"/>
      <w:szCs w:val="16"/>
    </w:rPr>
  </w:style>
  <w:style w:type="paragraph" w:styleId="BalloonText">
    <w:name w:val="Balloon Text"/>
    <w:basedOn w:val="Normal"/>
    <w:link w:val="BalloonTextChar"/>
    <w:uiPriority w:val="99"/>
    <w:semiHidden/>
    <w:unhideWhenUsed/>
    <w:rsid w:val="00B901D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01D7"/>
    <w:rPr>
      <w:rFonts w:ascii="Segoe UI" w:hAnsi="Segoe UI" w:cs="Segoe UI"/>
      <w:sz w:val="18"/>
      <w:szCs w:val="18"/>
    </w:rPr>
  </w:style>
  <w:style w:type="paragraph" w:styleId="AuthorList" w:customStyle="1">
    <w:name w:val="Author List"/>
    <w:aliases w:val="Keywords,Abstract"/>
    <w:basedOn w:val="Subtitle"/>
    <w:next w:val="Normal"/>
    <w:uiPriority w:val="1"/>
    <w:qFormat/>
    <w:rsid w:val="00B901D7"/>
    <w:pPr>
      <w:numPr>
        <w:ilvl w:val="0"/>
      </w:numPr>
      <w:spacing w:before="240" w:after="240" w:line="240" w:lineRule="auto"/>
    </w:pPr>
    <w:rPr>
      <w:rFonts w:ascii="Times New Roman" w:hAnsi="Times New Roman" w:cs="Times New Roman" w:eastAsiaTheme="minorHAnsi"/>
      <w:b/>
      <w:color w:val="auto"/>
      <w:spacing w:val="0"/>
      <w:sz w:val="24"/>
      <w:szCs w:val="24"/>
    </w:rPr>
  </w:style>
  <w:style w:type="paragraph" w:styleId="Subtitle">
    <w:name w:val="Subtitle"/>
    <w:basedOn w:val="Normal"/>
    <w:next w:val="Normal"/>
    <w:link w:val="SubtitleChar"/>
    <w:uiPriority w:val="11"/>
    <w:qFormat/>
    <w:rsid w:val="00B901D7"/>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901D7"/>
    <w:rPr>
      <w:rFonts w:eastAsiaTheme="minorEastAsia"/>
      <w:color w:val="5A5A5A" w:themeColor="text1" w:themeTint="A5"/>
      <w:spacing w:val="15"/>
    </w:rPr>
  </w:style>
  <w:style w:type="character" w:styleId="xs2" w:customStyle="1">
    <w:name w:val="x_s2"/>
    <w:basedOn w:val="DefaultParagraphFont"/>
    <w:rsid w:val="00B901D7"/>
  </w:style>
  <w:style w:type="character" w:styleId="Strong">
    <w:name w:val="Strong"/>
    <w:basedOn w:val="DefaultParagraphFont"/>
    <w:uiPriority w:val="22"/>
    <w:qFormat/>
    <w:rsid w:val="00B96C0E"/>
    <w:rPr>
      <w:b/>
      <w:bCs/>
    </w:rPr>
  </w:style>
  <w:style w:type="character" w:styleId="authors-moduleumr1o" w:customStyle="1">
    <w:name w:val="authors-module__umr1o"/>
    <w:basedOn w:val="DefaultParagraphFont"/>
    <w:rsid w:val="005A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76">
      <w:bodyDiv w:val="1"/>
      <w:marLeft w:val="0"/>
      <w:marRight w:val="0"/>
      <w:marTop w:val="0"/>
      <w:marBottom w:val="0"/>
      <w:divBdr>
        <w:top w:val="none" w:sz="0" w:space="0" w:color="auto"/>
        <w:left w:val="none" w:sz="0" w:space="0" w:color="auto"/>
        <w:bottom w:val="none" w:sz="0" w:space="0" w:color="auto"/>
        <w:right w:val="none" w:sz="0" w:space="0" w:color="auto"/>
      </w:divBdr>
      <w:divsChild>
        <w:div w:id="1904026166">
          <w:marLeft w:val="0"/>
          <w:marRight w:val="0"/>
          <w:marTop w:val="0"/>
          <w:marBottom w:val="0"/>
          <w:divBdr>
            <w:top w:val="none" w:sz="0" w:space="0" w:color="CFCFCF"/>
            <w:left w:val="none" w:sz="0" w:space="0" w:color="CFCFCF"/>
            <w:bottom w:val="none" w:sz="0" w:space="0" w:color="CFCFCF"/>
            <w:right w:val="none" w:sz="0" w:space="0" w:color="CFCFCF"/>
          </w:divBdr>
          <w:divsChild>
            <w:div w:id="48578420">
              <w:marLeft w:val="0"/>
              <w:marRight w:val="0"/>
              <w:marTop w:val="0"/>
              <w:marBottom w:val="0"/>
              <w:divBdr>
                <w:top w:val="none" w:sz="0" w:space="0" w:color="CFCFCF"/>
                <w:left w:val="none" w:sz="0" w:space="8" w:color="CFCFCF"/>
                <w:bottom w:val="none" w:sz="0" w:space="0" w:color="CFCFCF"/>
                <w:right w:val="none" w:sz="0" w:space="8" w:color="CFCFCF"/>
              </w:divBdr>
              <w:divsChild>
                <w:div w:id="1979919753">
                  <w:marLeft w:val="0"/>
                  <w:marRight w:val="0"/>
                  <w:marTop w:val="0"/>
                  <w:marBottom w:val="0"/>
                  <w:divBdr>
                    <w:top w:val="none" w:sz="0" w:space="0" w:color="CFCFCF"/>
                    <w:left w:val="none" w:sz="0" w:space="0" w:color="CFCFCF"/>
                    <w:bottom w:val="none" w:sz="0" w:space="0" w:color="CFCFCF"/>
                    <w:right w:val="none" w:sz="0" w:space="0" w:color="CFCFCF"/>
                  </w:divBdr>
                  <w:divsChild>
                    <w:div w:id="370687677">
                      <w:marLeft w:val="0"/>
                      <w:marRight w:val="0"/>
                      <w:marTop w:val="0"/>
                      <w:marBottom w:val="225"/>
                      <w:divBdr>
                        <w:top w:val="none" w:sz="0" w:space="0" w:color="auto"/>
                        <w:left w:val="none" w:sz="0" w:space="0" w:color="auto"/>
                        <w:bottom w:val="none" w:sz="0" w:space="0" w:color="auto"/>
                        <w:right w:val="none" w:sz="0" w:space="0" w:color="auto"/>
                      </w:divBdr>
                      <w:divsChild>
                        <w:div w:id="546727009">
                          <w:marLeft w:val="0"/>
                          <w:marRight w:val="0"/>
                          <w:marTop w:val="0"/>
                          <w:marBottom w:val="0"/>
                          <w:divBdr>
                            <w:top w:val="none" w:sz="0" w:space="0" w:color="auto"/>
                            <w:left w:val="none" w:sz="0" w:space="0" w:color="auto"/>
                            <w:bottom w:val="none" w:sz="0" w:space="0" w:color="auto"/>
                            <w:right w:val="none" w:sz="0" w:space="0" w:color="auto"/>
                          </w:divBdr>
                          <w:divsChild>
                            <w:div w:id="114631201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58095889">
      <w:bodyDiv w:val="1"/>
      <w:marLeft w:val="0"/>
      <w:marRight w:val="0"/>
      <w:marTop w:val="0"/>
      <w:marBottom w:val="0"/>
      <w:divBdr>
        <w:top w:val="none" w:sz="0" w:space="0" w:color="auto"/>
        <w:left w:val="none" w:sz="0" w:space="0" w:color="auto"/>
        <w:bottom w:val="none" w:sz="0" w:space="0" w:color="auto"/>
        <w:right w:val="none" w:sz="0" w:space="0" w:color="auto"/>
      </w:divBdr>
    </w:div>
    <w:div w:id="80226907">
      <w:bodyDiv w:val="1"/>
      <w:marLeft w:val="0"/>
      <w:marRight w:val="0"/>
      <w:marTop w:val="0"/>
      <w:marBottom w:val="0"/>
      <w:divBdr>
        <w:top w:val="none" w:sz="0" w:space="0" w:color="auto"/>
        <w:left w:val="none" w:sz="0" w:space="0" w:color="auto"/>
        <w:bottom w:val="none" w:sz="0" w:space="0" w:color="auto"/>
        <w:right w:val="none" w:sz="0" w:space="0" w:color="auto"/>
      </w:divBdr>
    </w:div>
    <w:div w:id="86466071">
      <w:bodyDiv w:val="1"/>
      <w:marLeft w:val="0"/>
      <w:marRight w:val="0"/>
      <w:marTop w:val="0"/>
      <w:marBottom w:val="0"/>
      <w:divBdr>
        <w:top w:val="none" w:sz="0" w:space="0" w:color="auto"/>
        <w:left w:val="none" w:sz="0" w:space="0" w:color="auto"/>
        <w:bottom w:val="none" w:sz="0" w:space="0" w:color="auto"/>
        <w:right w:val="none" w:sz="0" w:space="0" w:color="auto"/>
      </w:divBdr>
      <w:divsChild>
        <w:div w:id="756941672">
          <w:marLeft w:val="0"/>
          <w:marRight w:val="0"/>
          <w:marTop w:val="0"/>
          <w:marBottom w:val="0"/>
          <w:divBdr>
            <w:top w:val="none" w:sz="0" w:space="0" w:color="auto"/>
            <w:left w:val="none" w:sz="0" w:space="0" w:color="auto"/>
            <w:bottom w:val="none" w:sz="0" w:space="0" w:color="auto"/>
            <w:right w:val="none" w:sz="0" w:space="0" w:color="auto"/>
          </w:divBdr>
        </w:div>
        <w:div w:id="1054306830">
          <w:marLeft w:val="0"/>
          <w:marRight w:val="0"/>
          <w:marTop w:val="0"/>
          <w:marBottom w:val="0"/>
          <w:divBdr>
            <w:top w:val="none" w:sz="0" w:space="0" w:color="auto"/>
            <w:left w:val="none" w:sz="0" w:space="0" w:color="auto"/>
            <w:bottom w:val="none" w:sz="0" w:space="0" w:color="auto"/>
            <w:right w:val="none" w:sz="0" w:space="0" w:color="auto"/>
          </w:divBdr>
        </w:div>
        <w:div w:id="897400942">
          <w:marLeft w:val="0"/>
          <w:marRight w:val="0"/>
          <w:marTop w:val="0"/>
          <w:marBottom w:val="0"/>
          <w:divBdr>
            <w:top w:val="none" w:sz="0" w:space="0" w:color="auto"/>
            <w:left w:val="none" w:sz="0" w:space="0" w:color="auto"/>
            <w:bottom w:val="none" w:sz="0" w:space="0" w:color="auto"/>
            <w:right w:val="none" w:sz="0" w:space="0" w:color="auto"/>
          </w:divBdr>
        </w:div>
        <w:div w:id="1714112614">
          <w:marLeft w:val="0"/>
          <w:marRight w:val="0"/>
          <w:marTop w:val="0"/>
          <w:marBottom w:val="0"/>
          <w:divBdr>
            <w:top w:val="none" w:sz="0" w:space="0" w:color="auto"/>
            <w:left w:val="none" w:sz="0" w:space="0" w:color="auto"/>
            <w:bottom w:val="none" w:sz="0" w:space="0" w:color="auto"/>
            <w:right w:val="none" w:sz="0" w:space="0" w:color="auto"/>
          </w:divBdr>
        </w:div>
      </w:divsChild>
    </w:div>
    <w:div w:id="174854563">
      <w:bodyDiv w:val="1"/>
      <w:marLeft w:val="0"/>
      <w:marRight w:val="0"/>
      <w:marTop w:val="0"/>
      <w:marBottom w:val="0"/>
      <w:divBdr>
        <w:top w:val="none" w:sz="0" w:space="0" w:color="auto"/>
        <w:left w:val="none" w:sz="0" w:space="0" w:color="auto"/>
        <w:bottom w:val="none" w:sz="0" w:space="0" w:color="auto"/>
        <w:right w:val="none" w:sz="0" w:space="0" w:color="auto"/>
      </w:divBdr>
      <w:divsChild>
        <w:div w:id="1603763666">
          <w:marLeft w:val="0"/>
          <w:marRight w:val="0"/>
          <w:marTop w:val="0"/>
          <w:marBottom w:val="0"/>
          <w:divBdr>
            <w:top w:val="none" w:sz="0" w:space="0" w:color="CFCFCF"/>
            <w:left w:val="none" w:sz="0" w:space="0" w:color="CFCFCF"/>
            <w:bottom w:val="none" w:sz="0" w:space="0" w:color="CFCFCF"/>
            <w:right w:val="none" w:sz="0" w:space="0" w:color="CFCFCF"/>
          </w:divBdr>
          <w:divsChild>
            <w:div w:id="1115448079">
              <w:marLeft w:val="0"/>
              <w:marRight w:val="0"/>
              <w:marTop w:val="0"/>
              <w:marBottom w:val="0"/>
              <w:divBdr>
                <w:top w:val="none" w:sz="0" w:space="0" w:color="CFCFCF"/>
                <w:left w:val="none" w:sz="0" w:space="8" w:color="CFCFCF"/>
                <w:bottom w:val="none" w:sz="0" w:space="0" w:color="CFCFCF"/>
                <w:right w:val="none" w:sz="0" w:space="8" w:color="CFCFCF"/>
              </w:divBdr>
              <w:divsChild>
                <w:div w:id="1616600976">
                  <w:marLeft w:val="0"/>
                  <w:marRight w:val="0"/>
                  <w:marTop w:val="0"/>
                  <w:marBottom w:val="0"/>
                  <w:divBdr>
                    <w:top w:val="none" w:sz="0" w:space="0" w:color="CFCFCF"/>
                    <w:left w:val="none" w:sz="0" w:space="0" w:color="CFCFCF"/>
                    <w:bottom w:val="none" w:sz="0" w:space="0" w:color="CFCFCF"/>
                    <w:right w:val="none" w:sz="0" w:space="0" w:color="CFCFCF"/>
                  </w:divBdr>
                  <w:divsChild>
                    <w:div w:id="884027972">
                      <w:marLeft w:val="0"/>
                      <w:marRight w:val="0"/>
                      <w:marTop w:val="0"/>
                      <w:marBottom w:val="225"/>
                      <w:divBdr>
                        <w:top w:val="none" w:sz="0" w:space="0" w:color="auto"/>
                        <w:left w:val="none" w:sz="0" w:space="0" w:color="auto"/>
                        <w:bottom w:val="none" w:sz="0" w:space="0" w:color="auto"/>
                        <w:right w:val="none" w:sz="0" w:space="0" w:color="auto"/>
                      </w:divBdr>
                      <w:divsChild>
                        <w:div w:id="1992363227">
                          <w:marLeft w:val="0"/>
                          <w:marRight w:val="0"/>
                          <w:marTop w:val="0"/>
                          <w:marBottom w:val="0"/>
                          <w:divBdr>
                            <w:top w:val="none" w:sz="0" w:space="0" w:color="auto"/>
                            <w:left w:val="none" w:sz="0" w:space="0" w:color="auto"/>
                            <w:bottom w:val="none" w:sz="0" w:space="0" w:color="auto"/>
                            <w:right w:val="none" w:sz="0" w:space="0" w:color="auto"/>
                          </w:divBdr>
                          <w:divsChild>
                            <w:div w:id="175377560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91460623">
      <w:bodyDiv w:val="1"/>
      <w:marLeft w:val="0"/>
      <w:marRight w:val="0"/>
      <w:marTop w:val="0"/>
      <w:marBottom w:val="0"/>
      <w:divBdr>
        <w:top w:val="none" w:sz="0" w:space="0" w:color="auto"/>
        <w:left w:val="none" w:sz="0" w:space="0" w:color="auto"/>
        <w:bottom w:val="none" w:sz="0" w:space="0" w:color="auto"/>
        <w:right w:val="none" w:sz="0" w:space="0" w:color="auto"/>
      </w:divBdr>
      <w:divsChild>
        <w:div w:id="915743610">
          <w:marLeft w:val="0"/>
          <w:marRight w:val="0"/>
          <w:marTop w:val="0"/>
          <w:marBottom w:val="0"/>
          <w:divBdr>
            <w:top w:val="none" w:sz="0" w:space="0" w:color="CFCFCF"/>
            <w:left w:val="none" w:sz="0" w:space="0" w:color="CFCFCF"/>
            <w:bottom w:val="none" w:sz="0" w:space="0" w:color="CFCFCF"/>
            <w:right w:val="none" w:sz="0" w:space="0" w:color="CFCFCF"/>
          </w:divBdr>
          <w:divsChild>
            <w:div w:id="1441414493">
              <w:marLeft w:val="0"/>
              <w:marRight w:val="0"/>
              <w:marTop w:val="0"/>
              <w:marBottom w:val="0"/>
              <w:divBdr>
                <w:top w:val="none" w:sz="0" w:space="0" w:color="CFCFCF"/>
                <w:left w:val="none" w:sz="0" w:space="8" w:color="CFCFCF"/>
                <w:bottom w:val="none" w:sz="0" w:space="0" w:color="CFCFCF"/>
                <w:right w:val="none" w:sz="0" w:space="8" w:color="CFCFCF"/>
              </w:divBdr>
              <w:divsChild>
                <w:div w:id="1468694252">
                  <w:marLeft w:val="0"/>
                  <w:marRight w:val="0"/>
                  <w:marTop w:val="0"/>
                  <w:marBottom w:val="0"/>
                  <w:divBdr>
                    <w:top w:val="none" w:sz="0" w:space="0" w:color="CFCFCF"/>
                    <w:left w:val="none" w:sz="0" w:space="0" w:color="CFCFCF"/>
                    <w:bottom w:val="none" w:sz="0" w:space="0" w:color="CFCFCF"/>
                    <w:right w:val="none" w:sz="0" w:space="0" w:color="CFCFCF"/>
                  </w:divBdr>
                  <w:divsChild>
                    <w:div w:id="1951740410">
                      <w:marLeft w:val="0"/>
                      <w:marRight w:val="0"/>
                      <w:marTop w:val="0"/>
                      <w:marBottom w:val="225"/>
                      <w:divBdr>
                        <w:top w:val="none" w:sz="0" w:space="0" w:color="auto"/>
                        <w:left w:val="none" w:sz="0" w:space="0" w:color="auto"/>
                        <w:bottom w:val="none" w:sz="0" w:space="0" w:color="auto"/>
                        <w:right w:val="none" w:sz="0" w:space="0" w:color="auto"/>
                      </w:divBdr>
                      <w:divsChild>
                        <w:div w:id="2042437307">
                          <w:marLeft w:val="0"/>
                          <w:marRight w:val="0"/>
                          <w:marTop w:val="0"/>
                          <w:marBottom w:val="0"/>
                          <w:divBdr>
                            <w:top w:val="none" w:sz="0" w:space="0" w:color="auto"/>
                            <w:left w:val="none" w:sz="0" w:space="0" w:color="auto"/>
                            <w:bottom w:val="none" w:sz="0" w:space="0" w:color="auto"/>
                            <w:right w:val="none" w:sz="0" w:space="0" w:color="auto"/>
                          </w:divBdr>
                          <w:divsChild>
                            <w:div w:id="80288836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49390098">
      <w:bodyDiv w:val="1"/>
      <w:marLeft w:val="0"/>
      <w:marRight w:val="0"/>
      <w:marTop w:val="0"/>
      <w:marBottom w:val="0"/>
      <w:divBdr>
        <w:top w:val="none" w:sz="0" w:space="0" w:color="auto"/>
        <w:left w:val="none" w:sz="0" w:space="0" w:color="auto"/>
        <w:bottom w:val="none" w:sz="0" w:space="0" w:color="auto"/>
        <w:right w:val="none" w:sz="0" w:space="0" w:color="auto"/>
      </w:divBdr>
    </w:div>
    <w:div w:id="360865079">
      <w:bodyDiv w:val="1"/>
      <w:marLeft w:val="0"/>
      <w:marRight w:val="0"/>
      <w:marTop w:val="0"/>
      <w:marBottom w:val="0"/>
      <w:divBdr>
        <w:top w:val="none" w:sz="0" w:space="0" w:color="auto"/>
        <w:left w:val="none" w:sz="0" w:space="0" w:color="auto"/>
        <w:bottom w:val="none" w:sz="0" w:space="0" w:color="auto"/>
        <w:right w:val="none" w:sz="0" w:space="0" w:color="auto"/>
      </w:divBdr>
    </w:div>
    <w:div w:id="371883608">
      <w:bodyDiv w:val="1"/>
      <w:marLeft w:val="0"/>
      <w:marRight w:val="0"/>
      <w:marTop w:val="0"/>
      <w:marBottom w:val="0"/>
      <w:divBdr>
        <w:top w:val="none" w:sz="0" w:space="0" w:color="auto"/>
        <w:left w:val="none" w:sz="0" w:space="0" w:color="auto"/>
        <w:bottom w:val="none" w:sz="0" w:space="0" w:color="auto"/>
        <w:right w:val="none" w:sz="0" w:space="0" w:color="auto"/>
      </w:divBdr>
    </w:div>
    <w:div w:id="373776199">
      <w:bodyDiv w:val="1"/>
      <w:marLeft w:val="0"/>
      <w:marRight w:val="0"/>
      <w:marTop w:val="0"/>
      <w:marBottom w:val="0"/>
      <w:divBdr>
        <w:top w:val="none" w:sz="0" w:space="0" w:color="auto"/>
        <w:left w:val="none" w:sz="0" w:space="0" w:color="auto"/>
        <w:bottom w:val="none" w:sz="0" w:space="0" w:color="auto"/>
        <w:right w:val="none" w:sz="0" w:space="0" w:color="auto"/>
      </w:divBdr>
    </w:div>
    <w:div w:id="481704273">
      <w:bodyDiv w:val="1"/>
      <w:marLeft w:val="0"/>
      <w:marRight w:val="0"/>
      <w:marTop w:val="0"/>
      <w:marBottom w:val="0"/>
      <w:divBdr>
        <w:top w:val="none" w:sz="0" w:space="0" w:color="auto"/>
        <w:left w:val="none" w:sz="0" w:space="0" w:color="auto"/>
        <w:bottom w:val="none" w:sz="0" w:space="0" w:color="auto"/>
        <w:right w:val="none" w:sz="0" w:space="0" w:color="auto"/>
      </w:divBdr>
      <w:divsChild>
        <w:div w:id="1971127207">
          <w:marLeft w:val="0"/>
          <w:marRight w:val="0"/>
          <w:marTop w:val="0"/>
          <w:marBottom w:val="0"/>
          <w:divBdr>
            <w:top w:val="none" w:sz="0" w:space="0" w:color="auto"/>
            <w:left w:val="none" w:sz="0" w:space="0" w:color="auto"/>
            <w:bottom w:val="none" w:sz="0" w:space="0" w:color="auto"/>
            <w:right w:val="none" w:sz="0" w:space="0" w:color="auto"/>
          </w:divBdr>
          <w:divsChild>
            <w:div w:id="1907764390">
              <w:marLeft w:val="0"/>
              <w:marRight w:val="0"/>
              <w:marTop w:val="0"/>
              <w:marBottom w:val="0"/>
              <w:divBdr>
                <w:top w:val="none" w:sz="0" w:space="0" w:color="auto"/>
                <w:left w:val="none" w:sz="0" w:space="0" w:color="auto"/>
                <w:bottom w:val="none" w:sz="0" w:space="0" w:color="auto"/>
                <w:right w:val="none" w:sz="0" w:space="0" w:color="auto"/>
              </w:divBdr>
            </w:div>
          </w:divsChild>
        </w:div>
        <w:div w:id="1307855272">
          <w:marLeft w:val="0"/>
          <w:marRight w:val="0"/>
          <w:marTop w:val="0"/>
          <w:marBottom w:val="0"/>
          <w:divBdr>
            <w:top w:val="none" w:sz="0" w:space="0" w:color="auto"/>
            <w:left w:val="none" w:sz="0" w:space="0" w:color="auto"/>
            <w:bottom w:val="none" w:sz="0" w:space="0" w:color="auto"/>
            <w:right w:val="none" w:sz="0" w:space="0" w:color="auto"/>
          </w:divBdr>
          <w:divsChild>
            <w:div w:id="887490769">
              <w:marLeft w:val="0"/>
              <w:marRight w:val="0"/>
              <w:marTop w:val="0"/>
              <w:marBottom w:val="0"/>
              <w:divBdr>
                <w:top w:val="none" w:sz="0" w:space="0" w:color="auto"/>
                <w:left w:val="none" w:sz="0" w:space="0" w:color="auto"/>
                <w:bottom w:val="none" w:sz="0" w:space="0" w:color="auto"/>
                <w:right w:val="none" w:sz="0" w:space="0" w:color="auto"/>
              </w:divBdr>
            </w:div>
          </w:divsChild>
        </w:div>
        <w:div w:id="224142931">
          <w:marLeft w:val="0"/>
          <w:marRight w:val="0"/>
          <w:marTop w:val="0"/>
          <w:marBottom w:val="0"/>
          <w:divBdr>
            <w:top w:val="none" w:sz="0" w:space="0" w:color="auto"/>
            <w:left w:val="none" w:sz="0" w:space="0" w:color="auto"/>
            <w:bottom w:val="none" w:sz="0" w:space="0" w:color="auto"/>
            <w:right w:val="none" w:sz="0" w:space="0" w:color="auto"/>
          </w:divBdr>
          <w:divsChild>
            <w:div w:id="13185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5277">
      <w:bodyDiv w:val="1"/>
      <w:marLeft w:val="0"/>
      <w:marRight w:val="0"/>
      <w:marTop w:val="0"/>
      <w:marBottom w:val="0"/>
      <w:divBdr>
        <w:top w:val="none" w:sz="0" w:space="0" w:color="auto"/>
        <w:left w:val="none" w:sz="0" w:space="0" w:color="auto"/>
        <w:bottom w:val="none" w:sz="0" w:space="0" w:color="auto"/>
        <w:right w:val="none" w:sz="0" w:space="0" w:color="auto"/>
      </w:divBdr>
    </w:div>
    <w:div w:id="605306876">
      <w:bodyDiv w:val="1"/>
      <w:marLeft w:val="0"/>
      <w:marRight w:val="0"/>
      <w:marTop w:val="0"/>
      <w:marBottom w:val="0"/>
      <w:divBdr>
        <w:top w:val="none" w:sz="0" w:space="0" w:color="auto"/>
        <w:left w:val="none" w:sz="0" w:space="0" w:color="auto"/>
        <w:bottom w:val="none" w:sz="0" w:space="0" w:color="auto"/>
        <w:right w:val="none" w:sz="0" w:space="0" w:color="auto"/>
      </w:divBdr>
    </w:div>
    <w:div w:id="670528436">
      <w:bodyDiv w:val="1"/>
      <w:marLeft w:val="0"/>
      <w:marRight w:val="0"/>
      <w:marTop w:val="0"/>
      <w:marBottom w:val="0"/>
      <w:divBdr>
        <w:top w:val="none" w:sz="0" w:space="0" w:color="auto"/>
        <w:left w:val="none" w:sz="0" w:space="0" w:color="auto"/>
        <w:bottom w:val="none" w:sz="0" w:space="0" w:color="auto"/>
        <w:right w:val="none" w:sz="0" w:space="0" w:color="auto"/>
      </w:divBdr>
    </w:div>
    <w:div w:id="840201511">
      <w:bodyDiv w:val="1"/>
      <w:marLeft w:val="0"/>
      <w:marRight w:val="0"/>
      <w:marTop w:val="0"/>
      <w:marBottom w:val="0"/>
      <w:divBdr>
        <w:top w:val="none" w:sz="0" w:space="0" w:color="auto"/>
        <w:left w:val="none" w:sz="0" w:space="0" w:color="auto"/>
        <w:bottom w:val="none" w:sz="0" w:space="0" w:color="auto"/>
        <w:right w:val="none" w:sz="0" w:space="0" w:color="auto"/>
      </w:divBdr>
    </w:div>
    <w:div w:id="843318959">
      <w:bodyDiv w:val="1"/>
      <w:marLeft w:val="0"/>
      <w:marRight w:val="0"/>
      <w:marTop w:val="0"/>
      <w:marBottom w:val="0"/>
      <w:divBdr>
        <w:top w:val="none" w:sz="0" w:space="0" w:color="auto"/>
        <w:left w:val="none" w:sz="0" w:space="0" w:color="auto"/>
        <w:bottom w:val="none" w:sz="0" w:space="0" w:color="auto"/>
        <w:right w:val="none" w:sz="0" w:space="0" w:color="auto"/>
      </w:divBdr>
    </w:div>
    <w:div w:id="923879212">
      <w:bodyDiv w:val="1"/>
      <w:marLeft w:val="0"/>
      <w:marRight w:val="0"/>
      <w:marTop w:val="0"/>
      <w:marBottom w:val="0"/>
      <w:divBdr>
        <w:top w:val="none" w:sz="0" w:space="0" w:color="auto"/>
        <w:left w:val="none" w:sz="0" w:space="0" w:color="auto"/>
        <w:bottom w:val="none" w:sz="0" w:space="0" w:color="auto"/>
        <w:right w:val="none" w:sz="0" w:space="0" w:color="auto"/>
      </w:divBdr>
    </w:div>
    <w:div w:id="1004552489">
      <w:bodyDiv w:val="1"/>
      <w:marLeft w:val="0"/>
      <w:marRight w:val="0"/>
      <w:marTop w:val="0"/>
      <w:marBottom w:val="0"/>
      <w:divBdr>
        <w:top w:val="none" w:sz="0" w:space="0" w:color="auto"/>
        <w:left w:val="none" w:sz="0" w:space="0" w:color="auto"/>
        <w:bottom w:val="none" w:sz="0" w:space="0" w:color="auto"/>
        <w:right w:val="none" w:sz="0" w:space="0" w:color="auto"/>
      </w:divBdr>
    </w:div>
    <w:div w:id="1273512186">
      <w:bodyDiv w:val="1"/>
      <w:marLeft w:val="0"/>
      <w:marRight w:val="0"/>
      <w:marTop w:val="0"/>
      <w:marBottom w:val="0"/>
      <w:divBdr>
        <w:top w:val="none" w:sz="0" w:space="0" w:color="auto"/>
        <w:left w:val="none" w:sz="0" w:space="0" w:color="auto"/>
        <w:bottom w:val="none" w:sz="0" w:space="0" w:color="auto"/>
        <w:right w:val="none" w:sz="0" w:space="0" w:color="auto"/>
      </w:divBdr>
      <w:divsChild>
        <w:div w:id="96029073">
          <w:marLeft w:val="0"/>
          <w:marRight w:val="0"/>
          <w:marTop w:val="0"/>
          <w:marBottom w:val="0"/>
          <w:divBdr>
            <w:top w:val="none" w:sz="0" w:space="0" w:color="CFCFCF"/>
            <w:left w:val="none" w:sz="0" w:space="0" w:color="CFCFCF"/>
            <w:bottom w:val="none" w:sz="0" w:space="0" w:color="CFCFCF"/>
            <w:right w:val="none" w:sz="0" w:space="0" w:color="CFCFCF"/>
          </w:divBdr>
          <w:divsChild>
            <w:div w:id="1145854982">
              <w:marLeft w:val="0"/>
              <w:marRight w:val="0"/>
              <w:marTop w:val="0"/>
              <w:marBottom w:val="0"/>
              <w:divBdr>
                <w:top w:val="none" w:sz="0" w:space="0" w:color="CFCFCF"/>
                <w:left w:val="none" w:sz="0" w:space="8" w:color="CFCFCF"/>
                <w:bottom w:val="none" w:sz="0" w:space="0" w:color="CFCFCF"/>
                <w:right w:val="none" w:sz="0" w:space="8" w:color="CFCFCF"/>
              </w:divBdr>
              <w:divsChild>
                <w:div w:id="2127851349">
                  <w:marLeft w:val="0"/>
                  <w:marRight w:val="0"/>
                  <w:marTop w:val="0"/>
                  <w:marBottom w:val="0"/>
                  <w:divBdr>
                    <w:top w:val="none" w:sz="0" w:space="0" w:color="CFCFCF"/>
                    <w:left w:val="none" w:sz="0" w:space="0" w:color="CFCFCF"/>
                    <w:bottom w:val="none" w:sz="0" w:space="0" w:color="CFCFCF"/>
                    <w:right w:val="none" w:sz="0" w:space="0" w:color="CFCFCF"/>
                  </w:divBdr>
                  <w:divsChild>
                    <w:div w:id="613948675">
                      <w:marLeft w:val="0"/>
                      <w:marRight w:val="0"/>
                      <w:marTop w:val="0"/>
                      <w:marBottom w:val="225"/>
                      <w:divBdr>
                        <w:top w:val="none" w:sz="0" w:space="0" w:color="auto"/>
                        <w:left w:val="none" w:sz="0" w:space="0" w:color="auto"/>
                        <w:bottom w:val="none" w:sz="0" w:space="0" w:color="auto"/>
                        <w:right w:val="none" w:sz="0" w:space="0" w:color="auto"/>
                      </w:divBdr>
                      <w:divsChild>
                        <w:div w:id="1971398549">
                          <w:marLeft w:val="0"/>
                          <w:marRight w:val="0"/>
                          <w:marTop w:val="0"/>
                          <w:marBottom w:val="0"/>
                          <w:divBdr>
                            <w:top w:val="none" w:sz="0" w:space="0" w:color="auto"/>
                            <w:left w:val="none" w:sz="0" w:space="0" w:color="auto"/>
                            <w:bottom w:val="none" w:sz="0" w:space="0" w:color="auto"/>
                            <w:right w:val="none" w:sz="0" w:space="0" w:color="auto"/>
                          </w:divBdr>
                          <w:divsChild>
                            <w:div w:id="188737155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419254065">
      <w:bodyDiv w:val="1"/>
      <w:marLeft w:val="0"/>
      <w:marRight w:val="0"/>
      <w:marTop w:val="0"/>
      <w:marBottom w:val="0"/>
      <w:divBdr>
        <w:top w:val="none" w:sz="0" w:space="0" w:color="auto"/>
        <w:left w:val="none" w:sz="0" w:space="0" w:color="auto"/>
        <w:bottom w:val="none" w:sz="0" w:space="0" w:color="auto"/>
        <w:right w:val="none" w:sz="0" w:space="0" w:color="auto"/>
      </w:divBdr>
    </w:div>
    <w:div w:id="1465123315">
      <w:bodyDiv w:val="1"/>
      <w:marLeft w:val="0"/>
      <w:marRight w:val="0"/>
      <w:marTop w:val="0"/>
      <w:marBottom w:val="0"/>
      <w:divBdr>
        <w:top w:val="none" w:sz="0" w:space="0" w:color="auto"/>
        <w:left w:val="none" w:sz="0" w:space="0" w:color="auto"/>
        <w:bottom w:val="none" w:sz="0" w:space="0" w:color="auto"/>
        <w:right w:val="none" w:sz="0" w:space="0" w:color="auto"/>
      </w:divBdr>
    </w:div>
    <w:div w:id="1492141473">
      <w:bodyDiv w:val="1"/>
      <w:marLeft w:val="0"/>
      <w:marRight w:val="0"/>
      <w:marTop w:val="0"/>
      <w:marBottom w:val="0"/>
      <w:divBdr>
        <w:top w:val="none" w:sz="0" w:space="0" w:color="auto"/>
        <w:left w:val="none" w:sz="0" w:space="0" w:color="auto"/>
        <w:bottom w:val="none" w:sz="0" w:space="0" w:color="auto"/>
        <w:right w:val="none" w:sz="0" w:space="0" w:color="auto"/>
      </w:divBdr>
      <w:divsChild>
        <w:div w:id="1980458677">
          <w:marLeft w:val="0"/>
          <w:marRight w:val="0"/>
          <w:marTop w:val="0"/>
          <w:marBottom w:val="0"/>
          <w:divBdr>
            <w:top w:val="none" w:sz="0" w:space="0" w:color="CFCFCF"/>
            <w:left w:val="none" w:sz="0" w:space="0" w:color="CFCFCF"/>
            <w:bottom w:val="none" w:sz="0" w:space="0" w:color="CFCFCF"/>
            <w:right w:val="none" w:sz="0" w:space="0" w:color="CFCFCF"/>
          </w:divBdr>
          <w:divsChild>
            <w:div w:id="1669333112">
              <w:marLeft w:val="0"/>
              <w:marRight w:val="0"/>
              <w:marTop w:val="0"/>
              <w:marBottom w:val="0"/>
              <w:divBdr>
                <w:top w:val="none" w:sz="0" w:space="0" w:color="CFCFCF"/>
                <w:left w:val="none" w:sz="0" w:space="8" w:color="CFCFCF"/>
                <w:bottom w:val="none" w:sz="0" w:space="0" w:color="CFCFCF"/>
                <w:right w:val="none" w:sz="0" w:space="8" w:color="CFCFCF"/>
              </w:divBdr>
              <w:divsChild>
                <w:div w:id="1660570582">
                  <w:marLeft w:val="0"/>
                  <w:marRight w:val="0"/>
                  <w:marTop w:val="0"/>
                  <w:marBottom w:val="0"/>
                  <w:divBdr>
                    <w:top w:val="none" w:sz="0" w:space="0" w:color="CFCFCF"/>
                    <w:left w:val="none" w:sz="0" w:space="0" w:color="CFCFCF"/>
                    <w:bottom w:val="none" w:sz="0" w:space="0" w:color="CFCFCF"/>
                    <w:right w:val="none" w:sz="0" w:space="0" w:color="CFCFCF"/>
                  </w:divBdr>
                  <w:divsChild>
                    <w:div w:id="1349331693">
                      <w:marLeft w:val="0"/>
                      <w:marRight w:val="0"/>
                      <w:marTop w:val="0"/>
                      <w:marBottom w:val="225"/>
                      <w:divBdr>
                        <w:top w:val="none" w:sz="0" w:space="0" w:color="auto"/>
                        <w:left w:val="none" w:sz="0" w:space="0" w:color="auto"/>
                        <w:bottom w:val="none" w:sz="0" w:space="0" w:color="auto"/>
                        <w:right w:val="none" w:sz="0" w:space="0" w:color="auto"/>
                      </w:divBdr>
                      <w:divsChild>
                        <w:div w:id="322704387">
                          <w:marLeft w:val="0"/>
                          <w:marRight w:val="0"/>
                          <w:marTop w:val="0"/>
                          <w:marBottom w:val="0"/>
                          <w:divBdr>
                            <w:top w:val="none" w:sz="0" w:space="0" w:color="auto"/>
                            <w:left w:val="none" w:sz="0" w:space="0" w:color="auto"/>
                            <w:bottom w:val="none" w:sz="0" w:space="0" w:color="auto"/>
                            <w:right w:val="none" w:sz="0" w:space="0" w:color="auto"/>
                          </w:divBdr>
                          <w:divsChild>
                            <w:div w:id="59882948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574848465">
      <w:bodyDiv w:val="1"/>
      <w:marLeft w:val="0"/>
      <w:marRight w:val="0"/>
      <w:marTop w:val="0"/>
      <w:marBottom w:val="0"/>
      <w:divBdr>
        <w:top w:val="none" w:sz="0" w:space="0" w:color="auto"/>
        <w:left w:val="none" w:sz="0" w:space="0" w:color="auto"/>
        <w:bottom w:val="none" w:sz="0" w:space="0" w:color="auto"/>
        <w:right w:val="none" w:sz="0" w:space="0" w:color="auto"/>
      </w:divBdr>
    </w:div>
    <w:div w:id="1803186311">
      <w:bodyDiv w:val="1"/>
      <w:marLeft w:val="0"/>
      <w:marRight w:val="0"/>
      <w:marTop w:val="0"/>
      <w:marBottom w:val="0"/>
      <w:divBdr>
        <w:top w:val="none" w:sz="0" w:space="0" w:color="auto"/>
        <w:left w:val="none" w:sz="0" w:space="0" w:color="auto"/>
        <w:bottom w:val="none" w:sz="0" w:space="0" w:color="auto"/>
        <w:right w:val="none" w:sz="0" w:space="0" w:color="auto"/>
      </w:divBdr>
    </w:div>
    <w:div w:id="1822190968">
      <w:bodyDiv w:val="1"/>
      <w:marLeft w:val="0"/>
      <w:marRight w:val="0"/>
      <w:marTop w:val="0"/>
      <w:marBottom w:val="0"/>
      <w:divBdr>
        <w:top w:val="none" w:sz="0" w:space="0" w:color="auto"/>
        <w:left w:val="none" w:sz="0" w:space="0" w:color="auto"/>
        <w:bottom w:val="none" w:sz="0" w:space="0" w:color="auto"/>
        <w:right w:val="none" w:sz="0" w:space="0" w:color="auto"/>
      </w:divBdr>
    </w:div>
    <w:div w:id="20828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95e1ca867dfa4a84" /><Relationship Type="http://schemas.microsoft.com/office/2011/relationships/commentsExtended" Target="commentsExtended.xml" Id="R4d5c9751cfda4b2e" /><Relationship Type="http://schemas.microsoft.com/office/2016/09/relationships/commentsIds" Target="commentsIds.xml" Id="R24a8c663eca942f8" /><Relationship Type="http://schemas.microsoft.com/office/2018/08/relationships/commentsExtensible" Target="commentsExtensible.xml" Id="R5911bec919754d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df246b-cf78-4727-aa3e-9ee8748c5d42">
      <Terms xmlns="http://schemas.microsoft.com/office/infopath/2007/PartnerControls"/>
    </lcf76f155ced4ddcb4097134ff3c332f>
    <TaxCatchAll xmlns="03a0bf47-a1ec-4492-8768-38ba10ef46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02E6DC44462945BB67D89730CBD471" ma:contentTypeVersion="13" ma:contentTypeDescription="Create a new document." ma:contentTypeScope="" ma:versionID="3a9708aa6d122294af4460d9ef5dea30">
  <xsd:schema xmlns:xsd="http://www.w3.org/2001/XMLSchema" xmlns:xs="http://www.w3.org/2001/XMLSchema" xmlns:p="http://schemas.microsoft.com/office/2006/metadata/properties" xmlns:ns2="99df246b-cf78-4727-aa3e-9ee8748c5d42" xmlns:ns3="03a0bf47-a1ec-4492-8768-38ba10ef467c" targetNamespace="http://schemas.microsoft.com/office/2006/metadata/properties" ma:root="true" ma:fieldsID="e22b8926361c70cbd7ad57fcd7cefae3" ns2:_="" ns3:_="">
    <xsd:import namespace="99df246b-cf78-4727-aa3e-9ee8748c5d42"/>
    <xsd:import namespace="03a0bf47-a1ec-4492-8768-38ba10ef46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246b-cf78-4727-aa3e-9ee8748c5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0bf47-a1ec-4492-8768-38ba10ef46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de5a03-56b9-495b-81cb-d727f1c403f1}" ma:internalName="TaxCatchAll" ma:showField="CatchAllData" ma:web="03a0bf47-a1ec-4492-8768-38ba10ef4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47067-D7A1-42D0-8A27-02EF86A57527}">
  <ds:schemaRefs>
    <ds:schemaRef ds:uri="http://schemas.microsoft.com/sharepoint/v3/contenttype/forms"/>
  </ds:schemaRefs>
</ds:datastoreItem>
</file>

<file path=customXml/itemProps2.xml><?xml version="1.0" encoding="utf-8"?>
<ds:datastoreItem xmlns:ds="http://schemas.openxmlformats.org/officeDocument/2006/customXml" ds:itemID="{8A34A0B1-A7B5-4227-8852-432701F71D33}">
  <ds:schemaRefs>
    <ds:schemaRef ds:uri="78800b6c-0c95-4f48-bc85-f8057f908036"/>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410e8163-f87d-4540-a0f4-d72c7fba2a5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8782B66-D5C3-44FF-A899-43199F1719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Kentucky HealthCare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Lally, Diane E.</dc:creator>
  <keywords/>
  <dc:description/>
  <lastModifiedBy>Lally, Diane E.</lastModifiedBy>
  <revision>35</revision>
  <dcterms:created xsi:type="dcterms:W3CDTF">2025-02-17T19:44:00.0000000Z</dcterms:created>
  <dcterms:modified xsi:type="dcterms:W3CDTF">2025-03-21T16:22:40.2472727Z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0x010100A002E6DC44462945BB67D89730CBD471</vt:lpwstr>
  </property>
  <property fmtid="{D5CDD505-2E9C-101B-9397-08002B2CF9AE}" pid="3" name="MediaServiceImageTags">
    <vt:lpwstr/>
  </property>
</Properties>
</file>